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5F664" w14:textId="583C479A" w:rsidR="000A2CC6" w:rsidRDefault="000A2CC6" w:rsidP="000A2CC6">
      <w:pPr>
        <w:pStyle w:val="Caption"/>
      </w:pPr>
      <w:bookmarkStart w:id="0" w:name="_Toc408556017"/>
      <w:bookmarkStart w:id="1" w:name="_Ref536186415"/>
      <w:r>
        <w:t xml:space="preserve">Table S </w:t>
      </w:r>
      <w:r w:rsidR="00062107">
        <w:rPr>
          <w:noProof/>
        </w:rPr>
        <w:fldChar w:fldCharType="begin"/>
      </w:r>
      <w:r w:rsidR="00062107">
        <w:rPr>
          <w:noProof/>
        </w:rPr>
        <w:instrText xml:space="preserve"> SEQ Table_S \* ARABIC </w:instrText>
      </w:r>
      <w:r w:rsidR="00062107">
        <w:rPr>
          <w:noProof/>
        </w:rPr>
        <w:fldChar w:fldCharType="separate"/>
      </w:r>
      <w:r w:rsidR="00A45861">
        <w:rPr>
          <w:noProof/>
        </w:rPr>
        <w:t>1</w:t>
      </w:r>
      <w:r w:rsidR="00062107">
        <w:rPr>
          <w:noProof/>
        </w:rPr>
        <w:fldChar w:fldCharType="end"/>
      </w:r>
      <w:bookmarkEnd w:id="1"/>
      <w:r w:rsidR="008E3899">
        <w:t>. Sensitivity analyse</w:t>
      </w:r>
      <w:r>
        <w:t>s for T1DM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dotted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510"/>
        <w:gridCol w:w="3194"/>
        <w:gridCol w:w="937"/>
        <w:gridCol w:w="1060"/>
        <w:gridCol w:w="1325"/>
      </w:tblGrid>
      <w:tr w:rsidR="00F56709" w:rsidRPr="000A2CC6" w14:paraId="6CEA4150" w14:textId="77777777" w:rsidTr="00C5425A">
        <w:trPr>
          <w:trHeight w:val="354"/>
          <w:tblHeader/>
        </w:trPr>
        <w:tc>
          <w:tcPr>
            <w:tcW w:w="139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80759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0E9350" w14:textId="77777777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Sensitivity analyses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361D75" w14:textId="77777777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ΔCosts</w:t>
            </w:r>
            <w:proofErr w:type="spellEnd"/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14F097" w14:textId="77777777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ΔQALY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5E9796" w14:textId="77777777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ICER</w:t>
            </w:r>
          </w:p>
        </w:tc>
      </w:tr>
      <w:tr w:rsidR="00F56709" w:rsidRPr="000A2CC6" w14:paraId="5C51F28F" w14:textId="77777777" w:rsidTr="00C5425A">
        <w:trPr>
          <w:trHeight w:val="319"/>
        </w:trPr>
        <w:tc>
          <w:tcPr>
            <w:tcW w:w="139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1D88283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</w:p>
        </w:tc>
        <w:tc>
          <w:tcPr>
            <w:tcW w:w="176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A13BD86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25A80BF" w14:textId="367D20CA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69.37</w:t>
            </w:r>
          </w:p>
        </w:tc>
        <w:tc>
          <w:tcPr>
            <w:tcW w:w="587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509C24D" w14:textId="6674B632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6FF68A" w14:textId="04076C8F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4,499</w:t>
            </w:r>
          </w:p>
        </w:tc>
      </w:tr>
      <w:tr w:rsidR="00F56709" w:rsidRPr="000A2CC6" w14:paraId="66A7FE83" w14:textId="77777777" w:rsidTr="00C5425A">
        <w:trPr>
          <w:trHeight w:val="429"/>
        </w:trPr>
        <w:tc>
          <w:tcPr>
            <w:tcW w:w="139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ED33D67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Time horizon</w:t>
            </w:r>
            <w:r w:rsidRPr="000A2CC6">
              <w:rPr>
                <w:rFonts w:asciiTheme="minorHAnsi" w:hAnsiTheme="minorHAnsi"/>
                <w:sz w:val="20"/>
                <w:szCs w:val="20"/>
              </w:rPr>
              <w:br/>
            </w: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: 1 year</w:t>
            </w:r>
          </w:p>
        </w:tc>
        <w:tc>
          <w:tcPr>
            <w:tcW w:w="176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8E77003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5 years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1C0E388" w14:textId="3B7D2C5B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304.77</w:t>
            </w:r>
          </w:p>
        </w:tc>
        <w:tc>
          <w:tcPr>
            <w:tcW w:w="58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FE593F9" w14:textId="532B160C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0.0677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56AA0D0" w14:textId="08DD57A0" w:rsidR="00F56709" w:rsidRPr="000A2CC6" w:rsidRDefault="00F56709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4,499</w:t>
            </w:r>
          </w:p>
        </w:tc>
      </w:tr>
      <w:tr w:rsidR="002B51A6" w:rsidRPr="000A2CC6" w14:paraId="193BD45E" w14:textId="77777777" w:rsidTr="00C5425A">
        <w:trPr>
          <w:trHeight w:val="938"/>
        </w:trPr>
        <w:tc>
          <w:tcPr>
            <w:tcW w:w="1390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12BB79D" w14:textId="34048DAA" w:rsidR="002B51A6" w:rsidRPr="000A2CC6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2B51A6" w:rsidRPr="000A2CC6">
              <w:rPr>
                <w:rFonts w:asciiTheme="minorHAnsi" w:hAnsiTheme="minorHAnsi"/>
                <w:sz w:val="20"/>
                <w:szCs w:val="20"/>
              </w:rPr>
              <w:t xml:space="preserve"> U100 hypoglycaemia rates (events per 100 patient years)</w:t>
            </w:r>
            <w:r w:rsidR="002B51A6" w:rsidRPr="000A2CC6">
              <w:rPr>
                <w:rFonts w:asciiTheme="minorHAnsi" w:hAnsiTheme="minorHAnsi"/>
                <w:sz w:val="20"/>
                <w:szCs w:val="20"/>
              </w:rPr>
              <w:br/>
            </w:r>
            <w:r w:rsidR="002B51A6" w:rsidRPr="000A2CC6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="002B51A6" w:rsidRPr="000A2CC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2B51A6" w:rsidRPr="000A2CC6">
              <w:rPr>
                <w:rFonts w:asciiTheme="minorHAnsi" w:hAnsiTheme="minorHAnsi"/>
                <w:sz w:val="20"/>
                <w:szCs w:val="20"/>
              </w:rPr>
              <w:br/>
              <w:t xml:space="preserve">Non-severe daytime: 3,041.67 </w:t>
            </w:r>
          </w:p>
          <w:p w14:paraId="152FE432" w14:textId="77777777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nocturnal: 851.67</w:t>
            </w:r>
          </w:p>
          <w:p w14:paraId="66133221" w14:textId="695203B1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Severe: 320.00</w:t>
            </w: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8D81F89" w14:textId="603C6413" w:rsidR="002B51A6" w:rsidRPr="000A7165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Ostenson et al. 2014 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&lt;EndNote&gt;&lt;Cite&gt;&lt;Author&gt;Ostenson&lt;/Author&gt;&lt;Year&gt;2014&lt;/Year&gt;&lt;RecNum&gt;1559&lt;/RecNum&gt;&lt;DisplayText&gt;[41]&lt;/DisplayText&gt;&lt;record&gt;&lt;rec-number&gt;1559&lt;/rec-number&gt;&lt;foreign-keys&gt;&lt;key app="EN" db-id="zzdtsxz22twa5yez5ravw0wqvaf0pspwz5zt" timestamp="1379425791"&gt;1559&lt;/key&gt;&lt;/foreign-keys&gt;&lt;ref-type name="Journal Article"&gt;17&lt;/ref-type&gt;&lt;contributors&gt;&lt;authors&gt;&lt;author&gt;Ostenson, C. G.&lt;/author&gt;&lt;author&gt;Geelhoed-Duijvestijn, P.&lt;/author&gt;&lt;author&gt;Lahtela, J.&lt;/author&gt;&lt;author&gt;Weitgasser, R.&lt;/author&gt;&lt;author&gt;Markert Jensen, M.&lt;/author&gt;&lt;author&gt;Pedersen-Bjergaard, U.&lt;/author&gt;&lt;/authors&gt;&lt;/contributors&gt;&lt;auth-address&gt;Department of Molecular Medicine and Surgery, Karolinska Institutet, Stockholm, Sweden.&lt;/auth-address&gt;&lt;titles&gt;&lt;title&gt;Self-reported non-severe hypoglycaemic events in Europe&lt;/title&gt;&lt;secondary-title&gt;Diabet Med&lt;/secondary-title&gt;&lt;alt-title&gt;Diabetic medicine : a journal of the British Diabetic Association&lt;/alt-title&gt;&lt;/titles&gt;&lt;periodical&gt;&lt;full-title&gt;Diabet Med&lt;/full-title&gt;&lt;/periodical&gt;&lt;pages&gt;92-101&lt;/pages&gt;&lt;volume&gt;31&lt;/volume&gt;&lt;number&gt;1&lt;/number&gt;&lt;dates&gt;&lt;year&gt;2014&lt;/year&gt;&lt;pub-dates&gt;&lt;date&gt;Jan&lt;/date&gt;&lt;/pub-dates&gt;&lt;/dates&gt;&lt;isbn&gt;1464-5491 (Electronic)&amp;#xD;0742-3071 (Linking)&lt;/isbn&gt;&lt;accession-num&gt;23796113&lt;/accession-num&gt;&lt;urls&gt;&lt;related-urls&gt;&lt;url&gt;http://www.ncbi.nlm.nih.gov/pubmed/23796113&lt;/url&gt;&lt;/related-urls&gt;&lt;/urls&gt;&lt;electronic-resource-num&gt;10.1111/dme.12261&lt;/electronic-resource-num&gt;&lt;/record&gt;&lt;/Cite&gt;&lt;/EndNote&gt;</w:instrText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[41]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763EBF0E" w14:textId="57AFDBF1" w:rsidR="002B51A6" w:rsidRPr="000A7165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daytime: 7,098</w:t>
            </w:r>
          </w:p>
          <w:p w14:paraId="603478B1" w14:textId="7E719875" w:rsidR="002B51A6" w:rsidRPr="000A7165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nocturnal: 2,002</w:t>
            </w:r>
          </w:p>
          <w:p w14:paraId="09771261" w14:textId="79B3D137" w:rsidR="002B51A6" w:rsidRPr="000A7165" w:rsidRDefault="002B51A6" w:rsidP="000A2CC6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Severe: 70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808C66A" w14:textId="7874E24C" w:rsidR="002B51A6" w:rsidRPr="000A2CC6" w:rsidRDefault="002B51A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5.70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3B0ACAB" w14:textId="371A7AE5" w:rsidR="002B51A6" w:rsidRPr="000A2CC6" w:rsidRDefault="002B51A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0.0287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BDD05FE" w14:textId="0DE9625C" w:rsidR="002B51A6" w:rsidRPr="000A2CC6" w:rsidRDefault="002B51A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199</w:t>
            </w:r>
          </w:p>
        </w:tc>
      </w:tr>
      <w:tr w:rsidR="002B51A6" w:rsidRPr="000A2CC6" w14:paraId="5FB4817F" w14:textId="77777777" w:rsidTr="00C5425A">
        <w:trPr>
          <w:trHeight w:val="938"/>
        </w:trPr>
        <w:tc>
          <w:tcPr>
            <w:tcW w:w="1390" w:type="pct"/>
            <w:vMerge/>
            <w:shd w:val="clear" w:color="auto" w:fill="FFFFFF" w:themeFill="background1"/>
            <w:vAlign w:val="center"/>
          </w:tcPr>
          <w:p w14:paraId="2CDCD561" w14:textId="460F39DD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EF2A85B" w14:textId="781FC6B5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 xml:space="preserve">Ericsson et al 2013 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&lt;EndNote&gt;&lt;Cite&gt;&lt;Author&gt;Ericsson&lt;/Author&gt;&lt;Year&gt;2013&lt;/Year&gt;&lt;RecNum&gt;1676&lt;/RecNum&gt;&lt;DisplayText&gt;[42]&lt;/DisplayText&gt;&lt;record&gt;&lt;rec-number&gt;1676&lt;/rec-number&gt;&lt;foreign-keys&gt;&lt;key app="EN" db-id="zzdtsxz22twa5yez5ravw0wqvaf0pspwz5zt" timestamp="1384943605"&gt;1676&lt;/key&gt;&lt;/foreign-keys&gt;&lt;ref-type name="Journal Article"&gt;17&lt;/ref-type&gt;&lt;contributors&gt;&lt;authors&gt;&lt;author&gt;Ericsson, A.&lt;/author&gt;&lt;author&gt;Pollock, R. F.&lt;/author&gt;&lt;author&gt;Hunt, B.&lt;/author&gt;&lt;author&gt;Valentine, W. J.&lt;/author&gt;&lt;/authors&gt;&lt;/contributors&gt;&lt;auth-address&gt;Novo Nordisk Scandinavia AB , Malmo , Sweden.&lt;/auth-address&gt;&lt;titles&gt;&lt;title&gt;Evaluation of the cost-utility of insulin degludec vs insulin glargine in Sweden&lt;/title&gt;&lt;secondary-title&gt;J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economics&lt;/full-title&gt;&lt;/alt-periodical&gt;&lt;pages&gt;1442-52&lt;/pages&gt;&lt;volume&gt;16&lt;/volume&gt;&lt;number&gt;12&lt;/number&gt;&lt;keywords&gt;&lt;keyword&gt;Cost of Illness&lt;/keyword&gt;&lt;keyword&gt;Cost-Benefit Analysis&lt;/keyword&gt;&lt;keyword&gt;Diabetes Mellitus, Type 1/*drug therapy/economics&lt;/keyword&gt;&lt;keyword&gt;Diabetes Mellitus, Type 2/*drug therapy/economics&lt;/keyword&gt;&lt;keyword&gt;Humans&lt;/keyword&gt;&lt;keyword&gt;Hypoglycemia/economics/epidemiology&lt;/keyword&gt;&lt;keyword&gt;Hypoglycemic Agents/administration &amp;amp; dosage/*economics&lt;/keyword&gt;&lt;keyword&gt;Insulin Glargine&lt;/keyword&gt;&lt;keyword&gt;Insulin, Long-Acting/administration &amp;amp; dosage/*economics&lt;/keyword&gt;&lt;keyword&gt;Models, Economic&lt;/keyword&gt;&lt;keyword&gt;Quality-Adjusted Life Years&lt;/keyword&gt;&lt;keyword&gt;Sweden&lt;/keyword&gt;&lt;/keywords&gt;&lt;dates&gt;&lt;year&gt;2013&lt;/year&gt;&lt;pub-dates&gt;&lt;date&gt;Dec&lt;/date&gt;&lt;/pub-dates&gt;&lt;/dates&gt;&lt;isbn&gt;1941-837X (Electronic)&amp;#xD;1369-6998 (Linking)&lt;/isbn&gt;&lt;accession-num&gt;24147661&lt;/accession-num&gt;&lt;urls&gt;&lt;related-urls&gt;&lt;url&gt;http://www.ncbi.nlm.nih.gov/pubmed/24147661&lt;/url&gt;&lt;/related-urls&gt;&lt;/urls&gt;&lt;electronic-resource-num&gt;10.3111/13696998.2013.852099&lt;/electronic-resource-num&gt;&lt;/record&gt;&lt;/Cite&gt;&lt;/EndNote&gt;</w:instrText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[42]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2E3174CA" w14:textId="21F8E8AC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daytime: 8,528</w:t>
            </w:r>
          </w:p>
          <w:p w14:paraId="3A5A3908" w14:textId="3C5E7B1F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nocturnal: 2,080</w:t>
            </w:r>
          </w:p>
          <w:p w14:paraId="324AC4F8" w14:textId="0BA0F6F4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Severe: 86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973287F" w14:textId="70A5E465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1.32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1E57823" w14:textId="27C58F6D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0.0295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B3EB50C" w14:textId="0ACA4942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45</w:t>
            </w:r>
          </w:p>
        </w:tc>
      </w:tr>
      <w:tr w:rsidR="002B51A6" w:rsidRPr="000A2CC6" w14:paraId="1DFDA9DD" w14:textId="77777777" w:rsidTr="00C5425A">
        <w:trPr>
          <w:trHeight w:val="284"/>
        </w:trPr>
        <w:tc>
          <w:tcPr>
            <w:tcW w:w="1390" w:type="pct"/>
            <w:vMerge/>
            <w:shd w:val="clear" w:color="auto" w:fill="FFFFFF" w:themeFill="background1"/>
            <w:vAlign w:val="center"/>
          </w:tcPr>
          <w:p w14:paraId="2AD8D3F5" w14:textId="77777777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B482A48" w14:textId="4E7C502B" w:rsidR="002B51A6" w:rsidRPr="000A7165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Vora et al. 2014 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&lt;EndNote&gt;&lt;Cite&gt;&lt;Author&gt;Vora&lt;/Author&gt;&lt;Year&gt;2014&lt;/Year&gt;&lt;RecNum&gt;2294&lt;/RecNum&gt;&lt;DisplayText&gt;[27]&lt;/DisplayText&gt;&lt;record&gt;&lt;rec-number&gt;2294&lt;/rec-number&gt;&lt;foreign-keys&gt;&lt;key app="EN" db-id="zzdtsxz22twa5yez5ravw0wqvaf0pspwz5zt" timestamp="1407329384"&gt;2294&lt;/key&gt;&lt;/foreign-keys&gt;&lt;ref-type name="Journal Article"&gt;17&lt;/ref-type&gt;&lt;contributors&gt;&lt;authors&gt;&lt;author&gt;Vora, J.&lt;/author&gt;&lt;author&gt;Christensen, T.&lt;/author&gt;&lt;author&gt;Rana, A.&lt;/author&gt;&lt;author&gt;Bain, S. C.&lt;/author&gt;&lt;/authors&gt;&lt;/contributors&gt;&lt;auth-address&gt;Department of Diabetes and Endocrinology, Royal Liverpool University Hospitals, Prescot Street, Liverpool, L7 8XP, UK, jiten.vora@rlbuht.nhs.uk.&lt;/auth-address&gt;&lt;titles&gt;&lt;title&gt;Insulin degludec versus insulin glargine in type 1 and type 2 diabetes mellitus: a meta-analysis of endpoints in phase 3a trials&lt;/title&gt;&lt;secondary-title&gt;Diabetes Ther&lt;/secondary-title&gt;&lt;alt-title&gt;Diabetes therapy : research, treatment and education of diabetes and related disorders&lt;/alt-title&gt;&lt;/titles&gt;&lt;periodical&gt;&lt;full-title&gt;Diabetes therapy : research, treatment and education of diabetes and related disorders&lt;/full-title&gt;&lt;abbr-1&gt;Diabetes Ther&lt;/abbr-1&gt;&lt;/periodical&gt;&lt;alt-periodical&gt;&lt;full-title&gt;Diabetes therapy : research, treatment and education of diabetes and related disorders&lt;/full-title&gt;&lt;abbr-1&gt;Diabetes Ther&lt;/abbr-1&gt;&lt;/alt-periodical&gt;&lt;pages&gt;435-46&lt;/pages&gt;&lt;volume&gt;5&lt;/volume&gt;&lt;number&gt;2&lt;/number&gt;&lt;dates&gt;&lt;year&gt;2014&lt;/year&gt;&lt;pub-dates&gt;&lt;date&gt;Dec&lt;/date&gt;&lt;/pub-dates&gt;&lt;/dates&gt;&lt;isbn&gt;1869-6953 (Print)&lt;/isbn&gt;&lt;accession-num&gt;25081590&lt;/accession-num&gt;&lt;urls&gt;&lt;related-urls&gt;&lt;url&gt;http://www.ncbi.nlm.nih.gov/pubmed/25081590&lt;/url&gt;&lt;/related-urls&gt;&lt;/urls&gt;&lt;custom2&gt;4269648&lt;/custom2&gt;&lt;electronic-resource-num&gt;10.1007/s13300-014-0076-9&lt;/electronic-resource-num&gt;&lt;/record&gt;&lt;/Cite&gt;&lt;/EndNote&gt;</w:instrText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[27]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7A8AE28C" w14:textId="6E12E284" w:rsidR="002B51A6" w:rsidRPr="000A7165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daytime: 4,462</w:t>
            </w:r>
          </w:p>
          <w:p w14:paraId="3D21FF42" w14:textId="67867F4B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nocturnal: 723</w:t>
            </w:r>
          </w:p>
          <w:p w14:paraId="5C4A5E1E" w14:textId="0467687A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Ratner et al. 2013 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&lt;EndNote&gt;&lt;Cite&gt;&lt;Author&gt;Ratner&lt;/Author&gt;&lt;Year&gt;2013&lt;/Year&gt;&lt;RecNum&gt;1312&lt;/RecNum&gt;&lt;DisplayText&gt;[28]&lt;/DisplayText&gt;&lt;record&gt;&lt;rec-number&gt;1312&lt;/rec-number&gt;&lt;foreign-keys&gt;&lt;key app="EN" db-id="zzdtsxz22twa5yez5ravw0wqvaf0pspwz5zt" timestamp="1352898270"&gt;1312&lt;/key&gt;&lt;/foreign-keys&gt;&lt;ref-type name="Journal Article"&gt;17&lt;/ref-type&gt;&lt;contributors&gt;&lt;authors&gt;&lt;author&gt;Ratner, R.&lt;/author&gt;&lt;author&gt;Gough, S. C.&lt;/author&gt;&lt;author&gt;Mathieu, C.&lt;/author&gt;&lt;author&gt;Prato, S. D.&lt;/author&gt;&lt;author&gt;Bode, B.&lt;/author&gt;&lt;author&gt;Mersebach, H.&lt;/author&gt;&lt;author&gt;Endahl, L.&lt;/author&gt;&lt;author&gt;Zinman, B.&lt;/author&gt;&lt;/authors&gt;&lt;/contributors&gt;&lt;auth-address&gt;Georgetown University School of Medicine, Washington, DC, USA.&lt;/auth-address&gt;&lt;titles&gt;&lt;title&gt;Hypoglycaemia Risk With Insulin Degludec Compared With Insulin Glargine in Type 2 and Type 1 Diabetes: A Pre-planned Meta-Analysis of Phase 3 Trials&lt;/title&gt;&lt;secondary-title&gt;Diabetes Obes Metab&lt;/secondary-title&gt;&lt;/titles&gt;&lt;periodical&gt;&lt;full-title&gt;Diabetes Obes Metab&lt;/full-title&gt;&lt;/periodical&gt;&lt;pages&gt;175-184&lt;/pages&gt;&lt;volume&gt;15&lt;/volume&gt;&lt;number&gt;2&lt;/number&gt;&lt;edition&gt;2012/11/08&lt;/edition&gt;&lt;dates&gt;&lt;year&gt;2013&lt;/year&gt;&lt;pub-dates&gt;&lt;date&gt;Nov 6&lt;/date&gt;&lt;/pub-dates&gt;&lt;/dates&gt;&lt;isbn&gt;1463-1326 (Electronic)&amp;#xD;1462-8902 (Linking)&lt;/isbn&gt;&lt;accession-num&gt;23130654&lt;/accession-num&gt;&lt;urls&gt;&lt;related-urls&gt;&lt;url&gt;http://www.ncbi.nlm.nih.gov/pubmed/23130654&lt;/url&gt;&lt;/related-urls&gt;&lt;/urls&gt;&lt;electronic-resource-num&gt;10.1111/dom.12032&lt;/electronic-resource-num&gt;&lt;language&gt;Eng&lt;/language&gt;&lt;/record&gt;&lt;/Cite&gt;&lt;/EndNote&gt;</w:instrText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[28]</w:t>
            </w:r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2C098841" w14:textId="3B712CDF" w:rsidR="002B51A6" w:rsidRPr="000A2CC6" w:rsidRDefault="002B51A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Severe: 35</w:t>
            </w:r>
          </w:p>
        </w:tc>
        <w:tc>
          <w:tcPr>
            <w:tcW w:w="51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4BCF9E9" w14:textId="5E67EB09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77.74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0CC2062" w14:textId="399F99CD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0.0142</w:t>
            </w:r>
          </w:p>
        </w:tc>
        <w:tc>
          <w:tcPr>
            <w:tcW w:w="734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203270C" w14:textId="0D559FFA" w:rsidR="002B51A6" w:rsidRPr="000A2CC6" w:rsidRDefault="002B51A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5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472</w:t>
            </w:r>
          </w:p>
        </w:tc>
      </w:tr>
      <w:tr w:rsidR="00D74368" w:rsidRPr="000A2CC6" w14:paraId="44532846" w14:textId="77777777" w:rsidTr="00C5425A">
        <w:trPr>
          <w:trHeight w:val="1172"/>
        </w:trPr>
        <w:tc>
          <w:tcPr>
            <w:tcW w:w="1390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71E72FF" w14:textId="5B60B086" w:rsidR="00D74368" w:rsidRPr="000A2CC6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D74368" w:rsidRPr="000A2CC6">
              <w:rPr>
                <w:rFonts w:asciiTheme="minorHAnsi" w:hAnsiTheme="minorHAnsi"/>
                <w:sz w:val="20"/>
                <w:szCs w:val="20"/>
              </w:rPr>
              <w:t xml:space="preserve"> hypoglycaemia rate ratios</w:t>
            </w:r>
          </w:p>
          <w:p w14:paraId="7F0CBA26" w14:textId="77777777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Pr="000A2CC6">
              <w:rPr>
                <w:rFonts w:asciiTheme="minorHAnsi" w:hAnsiTheme="minorHAnsi"/>
                <w:b/>
                <w:sz w:val="20"/>
                <w:szCs w:val="20"/>
              </w:rPr>
              <w:br/>
            </w:r>
            <w:r w:rsidRPr="000A2CC6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1C6DEE83" w14:textId="77777777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nocturnal: 0.83</w:t>
            </w:r>
          </w:p>
          <w:p w14:paraId="72ACCE81" w14:textId="16939CD3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A7B17E2" w14:textId="0617D3BD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 difference in hypoglycaemia rates</w:t>
            </w:r>
          </w:p>
          <w:p w14:paraId="78D47B88" w14:textId="08E6EC1C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5E17CC10" w14:textId="1550B450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Non-severe nocturnal: 1.00</w:t>
            </w:r>
          </w:p>
          <w:p w14:paraId="0F9CE616" w14:textId="6CB41065" w:rsidR="00D74368" w:rsidRPr="000A2CC6" w:rsidRDefault="00D7436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13390EB" w14:textId="64EA9727" w:rsidR="00D74368" w:rsidRPr="000A2CC6" w:rsidRDefault="00D74368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116.56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24B4052" w14:textId="538F769B" w:rsidR="00D74368" w:rsidRPr="000A2CC6" w:rsidRDefault="00D74368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0.0059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BEF3F11" w14:textId="14A8B4BC" w:rsidR="00D74368" w:rsidRPr="000A2CC6" w:rsidRDefault="00D74368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19</w:t>
            </w:r>
            <w:r w:rsidR="000A2CC6"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781</w:t>
            </w:r>
          </w:p>
        </w:tc>
      </w:tr>
      <w:tr w:rsidR="00660AD3" w:rsidRPr="000A2CC6" w14:paraId="24B65D20" w14:textId="77777777" w:rsidTr="00C5425A">
        <w:trPr>
          <w:trHeight w:val="784"/>
        </w:trPr>
        <w:tc>
          <w:tcPr>
            <w:tcW w:w="1390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952C615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hypoglycaemia healthcare costs</w:t>
            </w:r>
          </w:p>
          <w:p w14:paraId="3785F8DC" w14:textId="77777777" w:rsidR="00660AD3" w:rsidRPr="00D7329A" w:rsidRDefault="00660AD3" w:rsidP="00660AD3">
            <w:pPr>
              <w:pStyle w:val="ReportBodyText"/>
              <w:spacing w:before="0"/>
              <w:rPr>
                <w:rFonts w:asciiTheme="minorHAnsi" w:hAnsiTheme="minorHAnsi"/>
                <w:b/>
                <w:sz w:val="20"/>
                <w:szCs w:val="20"/>
              </w:rPr>
            </w:pPr>
            <w:r w:rsidRPr="00D7329A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</w:p>
          <w:p w14:paraId="29A8D29C" w14:textId="15F1A3ED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660AD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4CA47779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5C883DC3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  <w:p w14:paraId="71B655C0" w14:textId="3D0F5E72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7B04A6E0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1B0D50D8" w14:textId="7C82D097" w:rsidR="00660AD3" w:rsidRPr="000A2CC6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1891C61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Increased by 10%</w:t>
            </w:r>
          </w:p>
          <w:p w14:paraId="441281E4" w14:textId="6080DEBE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660AD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150DDAB4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4F8BDAD2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  <w:p w14:paraId="4356834E" w14:textId="10208793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68F81915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68E33F2A" w14:textId="10E71AFD" w:rsidR="00660AD3" w:rsidRPr="000A2CC6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0FB2025" w14:textId="5E241943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64.65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D0D2F3D" w14:textId="1014AADE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DDA247B" w14:textId="08864A50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4193</w:t>
            </w:r>
          </w:p>
        </w:tc>
      </w:tr>
      <w:tr w:rsidR="00660AD3" w:rsidRPr="000A2CC6" w14:paraId="29A1B005" w14:textId="77777777" w:rsidTr="00C5425A">
        <w:trPr>
          <w:trHeight w:val="784"/>
        </w:trPr>
        <w:tc>
          <w:tcPr>
            <w:tcW w:w="1390" w:type="pct"/>
            <w:vMerge/>
            <w:shd w:val="clear" w:color="auto" w:fill="FFFFFF" w:themeFill="background1"/>
            <w:vAlign w:val="center"/>
          </w:tcPr>
          <w:p w14:paraId="4E516940" w14:textId="77777777" w:rsidR="00660AD3" w:rsidRPr="000A2CC6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1E17DC5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Decreased by 10%</w:t>
            </w:r>
          </w:p>
          <w:p w14:paraId="32A2C4F6" w14:textId="5AC03F5A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660AD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296AD567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0289A790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  <w:p w14:paraId="75EDFC4D" w14:textId="22AA1076" w:rsidR="00660AD3" w:rsidRPr="00155EA3" w:rsidRDefault="00AD5648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45F510A2" w14:textId="77777777" w:rsidR="00660AD3" w:rsidRPr="00155EA3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243FACF2" w14:textId="658BEE97" w:rsidR="00660AD3" w:rsidRPr="000A2CC6" w:rsidRDefault="00660AD3" w:rsidP="00660AD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9DA7A95" w14:textId="2AD27838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75.03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D9D8897" w14:textId="1F4583E0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F8DAFE4" w14:textId="76398209" w:rsidR="00660AD3" w:rsidRPr="00660AD3" w:rsidRDefault="00660AD3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sz w:val="20"/>
                <w:szCs w:val="20"/>
              </w:rPr>
              <w:t>4866</w:t>
            </w:r>
          </w:p>
        </w:tc>
      </w:tr>
      <w:tr w:rsidR="000A2CC6" w:rsidRPr="000A2CC6" w14:paraId="79629AEC" w14:textId="77777777" w:rsidTr="00C5425A">
        <w:trPr>
          <w:trHeight w:val="784"/>
        </w:trPr>
        <w:tc>
          <w:tcPr>
            <w:tcW w:w="1390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BBC6B66" w14:textId="799B5287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Insulin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</w:p>
          <w:p w14:paraId="7670F8C0" w14:textId="77777777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b/>
                <w:sz w:val="20"/>
                <w:szCs w:val="20"/>
                <w:lang w:val="es-ES"/>
              </w:rPr>
              <w:t>Base case:</w:t>
            </w:r>
          </w:p>
          <w:p w14:paraId="6703CFA4" w14:textId="52EBA183" w:rsidR="000A2CC6" w:rsidRPr="000A7165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0A2CC6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1841A404" w14:textId="29E1DF37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293DF456" w14:textId="3A940AA0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 37.1</w:t>
            </w:r>
          </w:p>
          <w:p w14:paraId="48D35AA3" w14:textId="53844A3E" w:rsidR="000A2CC6" w:rsidRPr="002C0E7C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0A2CC6"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073919FB" w14:textId="77777777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0.87</w:t>
            </w:r>
          </w:p>
          <w:p w14:paraId="5E7BB4C3" w14:textId="34A656E6" w:rsidR="000A2CC6" w:rsidRPr="000A2CC6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lastRenderedPageBreak/>
              <w:t>Bolus dose ratio: 0.88</w:t>
            </w: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88C4E0F" w14:textId="49D21BDC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lastRenderedPageBreak/>
              <w:t>Vora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et al. 2014</w:t>
            </w:r>
            <w:r w:rsidR="00E63A48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es-ES"/>
              </w:rPr>
              <w:instrText xml:space="preserve"> ADDIN EN.CITE &lt;EndNote&gt;&lt;Cite&gt;&lt;Author&gt;Vora&lt;/Author&gt;&lt;Year&gt;2014&lt;/Year&gt;&lt;RecNum&gt;2294&lt;/RecNum&gt;&lt;DisplayText&gt;[27]&lt;/DisplayText&gt;&lt;record&gt;&lt;rec-number&gt;2294&lt;/rec-number&gt;&lt;foreign-keys&gt;&lt;key app="EN" db-id="zzdtsxz22twa5yez5ravw0wqvaf0pspwz5zt" timestamp="1407329384"&gt;2294&lt;/key&gt;&lt;/foreign-keys&gt;&lt;ref-type name="Journal Article"&gt;17&lt;/ref-type&gt;&lt;contributors&gt;&lt;authors&gt;&lt;author&gt;Vora, J.&lt;/author&gt;&lt;author&gt;Christensen, T.&lt;/author&gt;&lt;author&gt;Rana, A.&lt;/author&gt;&lt;author&gt;Bain, S. C.&lt;/author&gt;&lt;/authors&gt;&lt;/contributors&gt;&lt;auth-address&gt;Department of Diabetes and Endocrinology, Royal Liverpool University Hospitals, Prescot Street, Liverpool, L7 8XP, UK, jiten.vora@rlbuht.nhs.uk.&lt;/auth-address&gt;&lt;titles&gt;&lt;title&gt;Insulin degludec versus insulin glargine in type 1 and type 2 diabetes mellitus: a meta-analysis of endpoints in phase 3a trials&lt;/title&gt;&lt;secondary-title&gt;Diabetes Ther&lt;/secondary-title&gt;&lt;alt-title&gt;Diabetes therapy : research, treatment and education of diabetes and related disorders&lt;/alt-title&gt;&lt;/titles&gt;&lt;periodical&gt;&lt;full-title&gt;Diabetes therapy : research, treatment and education of diabetes and related disorders&lt;/full-title&gt;&lt;abbr-1&gt;Diabetes Ther&lt;/abbr-1&gt;&lt;/periodical&gt;&lt;alt-periodical&gt;&lt;full-title&gt;Diabetes therapy : research, treatment and education of diabetes and related disorders&lt;/full-title&gt;&lt;abbr-1&gt;Diabetes Ther&lt;/abbr-1&gt;&lt;/alt-periodical&gt;&lt;pages&gt;435-46&lt;/pages&gt;&lt;volume&gt;5&lt;/volume&gt;&lt;number&gt;2&lt;/number&gt;&lt;dates&gt;&lt;year&gt;2014&lt;/year&gt;&lt;pub-dates&gt;&lt;date&gt;Dec&lt;/date&gt;&lt;/pub-dates&gt;&lt;/dates&gt;&lt;isbn&gt;1869-6953 (Print)&lt;/isbn&gt;&lt;accession-num&gt;25081590&lt;/accession-num&gt;&lt;urls&gt;&lt;related-urls&gt;&lt;url&gt;http://www.ncbi.nlm.nih.gov/pubmed/25081590&lt;/url&gt;&lt;/related-urls&gt;&lt;/urls&gt;&lt;custom2&gt;4269648&lt;/custom2&gt;&lt;electronic-resource-num&gt;10.1007/s13300-014-0076-9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es-ES"/>
              </w:rPr>
              <w:t>[27]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4AD297A6" w14:textId="5687E901" w:rsidR="000A2CC6" w:rsidRPr="000A7165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0A2CC6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2576DB8A" w14:textId="6065D3DF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33.1</w:t>
            </w:r>
          </w:p>
          <w:p w14:paraId="58E84CE9" w14:textId="77777777" w:rsidR="000A2CC6" w:rsidRPr="003440A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: 35.0</w:t>
            </w:r>
          </w:p>
          <w:p w14:paraId="78199525" w14:textId="3C0412D4" w:rsidR="000A2CC6" w:rsidRPr="003440A5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D</w:t>
            </w:r>
            <w:r w:rsidR="000B34E8" w:rsidRPr="003440A5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0A2CC6" w:rsidRPr="003440A5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13605986" w14:textId="77777777" w:rsidR="000A2CC6" w:rsidRPr="003440A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0.87</w:t>
            </w:r>
          </w:p>
          <w:p w14:paraId="0C1089FC" w14:textId="725717FC" w:rsidR="000A2CC6" w:rsidRPr="003440A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0.88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18A3161" w14:textId="0BC97705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107.42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D955637" w14:textId="33221B6C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5195F1C" w14:textId="470E310A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6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966</w:t>
            </w:r>
          </w:p>
        </w:tc>
      </w:tr>
      <w:tr w:rsidR="000A2CC6" w:rsidRPr="000A2CC6" w14:paraId="1CCA7F56" w14:textId="77777777" w:rsidTr="00C5425A">
        <w:trPr>
          <w:trHeight w:val="20"/>
        </w:trPr>
        <w:tc>
          <w:tcPr>
            <w:tcW w:w="1390" w:type="pct"/>
            <w:vMerge/>
            <w:shd w:val="clear" w:color="auto" w:fill="FFFFFF" w:themeFill="background1"/>
            <w:vAlign w:val="center"/>
          </w:tcPr>
          <w:p w14:paraId="56DE4333" w14:textId="77777777" w:rsidR="000A2CC6" w:rsidRPr="000A2CC6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220878E" w14:textId="77777777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No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difference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in basal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</w:p>
          <w:p w14:paraId="6CFBE840" w14:textId="0A772F51" w:rsidR="000A2CC6" w:rsidRPr="000A7165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0A2CC6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1709D4D1" w14:textId="515F02E3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6F360940" w14:textId="0C95765E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 37.1</w:t>
            </w:r>
          </w:p>
          <w:p w14:paraId="070DC65A" w14:textId="2E995321" w:rsidR="000A2CC6" w:rsidRPr="002C0E7C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0A2CC6"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367F25F7" w14:textId="02E82D04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1.00</w:t>
            </w:r>
          </w:p>
          <w:p w14:paraId="44B60EC5" w14:textId="46E04235" w:rsidR="000A2CC6" w:rsidRPr="000A2CC6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Bolus dose ratio: 0.88</w:t>
            </w:r>
          </w:p>
        </w:tc>
        <w:tc>
          <w:tcPr>
            <w:tcW w:w="51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76172B6" w14:textId="3C35E04F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182.09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07A6D1D" w14:textId="4AE9042A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3B89F77" w14:textId="13A23EC8" w:rsidR="000A2CC6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11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809</w:t>
            </w:r>
          </w:p>
        </w:tc>
      </w:tr>
      <w:tr w:rsidR="000A2CC6" w:rsidRPr="000A2CC6" w14:paraId="2B3819A8" w14:textId="77777777" w:rsidTr="00C5425A">
        <w:trPr>
          <w:trHeight w:val="20"/>
        </w:trPr>
        <w:tc>
          <w:tcPr>
            <w:tcW w:w="1390" w:type="pct"/>
            <w:vMerge/>
            <w:tcBorders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8CBED03" w14:textId="77777777" w:rsidR="000A2CC6" w:rsidRPr="000A2CC6" w:rsidRDefault="000A2CC6" w:rsidP="000A2CC6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F6005BE" w14:textId="5E8A45F9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No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difference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in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</w:p>
          <w:p w14:paraId="51C930C0" w14:textId="41595E8C" w:rsidR="000A2CC6" w:rsidRPr="000A7165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0A2CC6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2E6010CA" w14:textId="77777777" w:rsidR="000A2CC6" w:rsidRPr="000A7165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3670E376" w14:textId="77777777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 37.1</w:t>
            </w:r>
          </w:p>
          <w:p w14:paraId="23D2E3AF" w14:textId="24CAA779" w:rsidR="000A2CC6" w:rsidRPr="002C0E7C" w:rsidRDefault="00AD5648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0A2CC6"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6C7584CB" w14:textId="66C1CE6D" w:rsidR="000A2CC6" w:rsidRPr="002C0E7C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0.87</w:t>
            </w:r>
          </w:p>
          <w:p w14:paraId="32504663" w14:textId="59FAE23A" w:rsidR="000A2CC6" w:rsidRPr="000A2CC6" w:rsidRDefault="000A2CC6" w:rsidP="000A2CC6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Bolus dose ratio: 1.00</w:t>
            </w:r>
          </w:p>
        </w:tc>
        <w:tc>
          <w:tcPr>
            <w:tcW w:w="51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CA90394" w14:textId="20E7D9AE" w:rsidR="000A2CC6" w:rsidRPr="000A2CC6" w:rsidRDefault="000A2CC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143.20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AFB26C7" w14:textId="1C5B0DBD" w:rsidR="000A2CC6" w:rsidRPr="000A2CC6" w:rsidRDefault="000A2CC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0.0154</w:t>
            </w:r>
          </w:p>
        </w:tc>
        <w:tc>
          <w:tcPr>
            <w:tcW w:w="734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00B43E2" w14:textId="50F83963" w:rsidR="000A2CC6" w:rsidRPr="000A2CC6" w:rsidRDefault="000A2CC6" w:rsidP="000A2CC6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9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287</w:t>
            </w:r>
          </w:p>
        </w:tc>
      </w:tr>
      <w:tr w:rsidR="00F56709" w:rsidRPr="000A2CC6" w14:paraId="1CDB474D" w14:textId="77777777" w:rsidTr="00C5425A">
        <w:trPr>
          <w:trHeight w:val="224"/>
        </w:trPr>
        <w:tc>
          <w:tcPr>
            <w:tcW w:w="1390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74DBD9D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Dosing flexibility</w:t>
            </w:r>
          </w:p>
          <w:p w14:paraId="2C701B8F" w14:textId="41813348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b/>
                <w:sz w:val="20"/>
                <w:szCs w:val="20"/>
              </w:rPr>
              <w:t>Base case: 0.006</w:t>
            </w:r>
            <w:r w:rsidR="000A2CC6" w:rsidRPr="000A2CC6">
              <w:rPr>
                <w:rFonts w:asciiTheme="minorHAnsi" w:hAnsiTheme="minorHAnsi"/>
                <w:b/>
                <w:sz w:val="20"/>
                <w:szCs w:val="20"/>
              </w:rPr>
              <w:t>0</w:t>
            </w:r>
          </w:p>
        </w:tc>
        <w:tc>
          <w:tcPr>
            <w:tcW w:w="176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3DE0986" w14:textId="6CDB7D39" w:rsidR="00F56709" w:rsidRPr="000A2CC6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Evans et al. 2013</w:t>
            </w:r>
            <w:r w:rsidR="00E63A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&lt;EndNote&gt;&lt;Cite&gt;&lt;Author&gt;Evans&lt;/Author&gt;&lt;Year&gt;2013&lt;/Year&gt;&lt;RecNum&gt;1685&lt;/RecNum&gt;&lt;DisplayText&gt;[43]&lt;/DisplayText&gt;&lt;record&gt;&lt;rec-number&gt;1685&lt;/rec-number&gt;&lt;foreign-keys&gt;&lt;key app="EN" db-id="zzdtsxz22twa5yez5ravw0wqvaf0pspwz5zt" timestamp="1385980191"&gt;1685&lt;/key&gt;&lt;/foreign-keys&gt;&lt;ref-type name="Journal Article"&gt;17&lt;/ref-type&gt;&lt;contributors&gt;&lt;authors&gt;&lt;author&gt;Evans, M.&lt;/author&gt;&lt;author&gt;Jensen, H. H.&lt;/author&gt;&lt;author&gt;Bogelund, M.&lt;/author&gt;&lt;author&gt;Gundgaard, J.&lt;/author&gt;&lt;author&gt;Chubb, B.&lt;/author&gt;&lt;author&gt;Khunti, K.&lt;/author&gt;&lt;/authors&gt;&lt;/contributors&gt;&lt;auth-address&gt;Llandough Hospital , Penarth, Cardiff , UK.&lt;/auth-address&gt;&lt;titles&gt;&lt;title&gt;Flexible insulin dosing improves health-related quality-of-life (HRQoL): a time trade-off survey&lt;/title&gt;&lt;secondary-title&gt;J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1357-65&lt;/pages&gt;&lt;volume&gt;16&lt;/volume&gt;&lt;number&gt;11&lt;/number&gt;&lt;dates&gt;&lt;year&gt;2013&lt;/year&gt;&lt;pub-dates&gt;&lt;date&gt;Nov&lt;/date&gt;&lt;/pub-dates&gt;&lt;/dates&gt;&lt;isbn&gt;1941-837X (Electronic)&amp;#xD;1369-6998 (Linking)&lt;/isbn&gt;&lt;accession-num&gt;24111563&lt;/accession-num&gt;&lt;urls&gt;&lt;related-urls&gt;&lt;url&gt;http://www.ncbi.nlm.nih.gov/pubmed/24111563&lt;/url&gt;&lt;/related-urls&gt;&lt;/urls&gt;&lt;electronic-resource-num&gt;10.3111/13696998.2013.846262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[43]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0A2CC6">
              <w:rPr>
                <w:rFonts w:asciiTheme="minorHAnsi" w:hAnsiTheme="minorHAnsi"/>
                <w:sz w:val="20"/>
                <w:szCs w:val="20"/>
              </w:rPr>
              <w:t>: 0.0130</w:t>
            </w:r>
          </w:p>
        </w:tc>
        <w:tc>
          <w:tcPr>
            <w:tcW w:w="51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8204BF2" w14:textId="4763D9F0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69.37</w:t>
            </w:r>
          </w:p>
        </w:tc>
        <w:tc>
          <w:tcPr>
            <w:tcW w:w="587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A0E5CD3" w14:textId="61F5606B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0.0223</w:t>
            </w:r>
          </w:p>
        </w:tc>
        <w:tc>
          <w:tcPr>
            <w:tcW w:w="73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40C09A8" w14:textId="42EF54BF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3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111</w:t>
            </w:r>
          </w:p>
        </w:tc>
      </w:tr>
      <w:tr w:rsidR="00F56709" w:rsidRPr="000A2CC6" w14:paraId="75D19757" w14:textId="77777777" w:rsidTr="00C5425A">
        <w:trPr>
          <w:trHeight w:val="20"/>
        </w:trPr>
        <w:tc>
          <w:tcPr>
            <w:tcW w:w="1390" w:type="pct"/>
            <w:vMerge/>
            <w:shd w:val="clear" w:color="auto" w:fill="FFFFFF" w:themeFill="background1"/>
            <w:vAlign w:val="center"/>
          </w:tcPr>
          <w:p w14:paraId="234B2393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4A086A3" w14:textId="0C4A10DB" w:rsidR="00F56709" w:rsidRPr="000A2CC6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Only 50% of patients perceived benefit from flexibility: 0.0030</w:t>
            </w:r>
          </w:p>
        </w:tc>
        <w:tc>
          <w:tcPr>
            <w:tcW w:w="51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D59D296" w14:textId="59A34085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69.37</w:t>
            </w:r>
          </w:p>
        </w:tc>
        <w:tc>
          <w:tcPr>
            <w:tcW w:w="587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9F0A740" w14:textId="6C928084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0.0125</w:t>
            </w:r>
          </w:p>
        </w:tc>
        <w:tc>
          <w:tcPr>
            <w:tcW w:w="734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04D0550" w14:textId="1E959638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5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561</w:t>
            </w:r>
          </w:p>
        </w:tc>
      </w:tr>
      <w:tr w:rsidR="00F56709" w:rsidRPr="000A2CC6" w14:paraId="1A721331" w14:textId="77777777" w:rsidTr="00C5425A">
        <w:trPr>
          <w:trHeight w:val="20"/>
        </w:trPr>
        <w:tc>
          <w:tcPr>
            <w:tcW w:w="1390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A7D72D" w14:textId="77777777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69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F6827C" w14:textId="5E862D11" w:rsidR="00F56709" w:rsidRPr="000A2CC6" w:rsidRDefault="00F56709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No utility associated with flexibility: 0.000</w:t>
            </w:r>
            <w:r w:rsidR="000A2CC6" w:rsidRPr="000A2CC6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519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F89E2C" w14:textId="631B97C9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69.37</w:t>
            </w:r>
          </w:p>
        </w:tc>
        <w:tc>
          <w:tcPr>
            <w:tcW w:w="587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D8D0A1" w14:textId="5A7B6512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0.0095</w:t>
            </w:r>
          </w:p>
        </w:tc>
        <w:tc>
          <w:tcPr>
            <w:tcW w:w="734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C897BE" w14:textId="5B3F39D3" w:rsidR="00F56709" w:rsidRPr="000A2CC6" w:rsidRDefault="000A2CC6" w:rsidP="000A2CC6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0A2CC6">
              <w:rPr>
                <w:rFonts w:asciiTheme="minorHAnsi" w:hAnsiTheme="minorHAnsi"/>
                <w:sz w:val="20"/>
                <w:szCs w:val="20"/>
              </w:rPr>
              <w:t>7</w:t>
            </w:r>
            <w:r>
              <w:rPr>
                <w:rFonts w:asciiTheme="minorHAnsi" w:hAnsiTheme="minorHAnsi"/>
                <w:sz w:val="20"/>
                <w:szCs w:val="20"/>
              </w:rPr>
              <w:t>,</w:t>
            </w:r>
            <w:r w:rsidRPr="000A2CC6">
              <w:rPr>
                <w:rFonts w:asciiTheme="minorHAnsi" w:hAnsiTheme="minorHAnsi"/>
                <w:sz w:val="20"/>
                <w:szCs w:val="20"/>
              </w:rPr>
              <w:t>281</w:t>
            </w:r>
          </w:p>
        </w:tc>
      </w:tr>
    </w:tbl>
    <w:p w14:paraId="24180BA3" w14:textId="79002107" w:rsidR="00F05786" w:rsidRDefault="00F05786" w:rsidP="009E3BDF">
      <w:pPr>
        <w:pStyle w:val="ReportTableFootnote"/>
      </w:pPr>
      <w:r>
        <w:t xml:space="preserve">Abbreviations: </w:t>
      </w:r>
      <w:r w:rsidR="009E3BDF">
        <w:t xml:space="preserve">ICER, incremental cost-effectiveness ratio; QALY, quality-adjusted life years; T1DM, type 1 diabetes mellitus. </w:t>
      </w:r>
    </w:p>
    <w:p w14:paraId="1DB82054" w14:textId="77777777" w:rsidR="00F05786" w:rsidRDefault="00F05786">
      <w:pPr>
        <w:spacing w:before="0" w:after="200"/>
        <w:rPr>
          <w:rFonts w:cs="Calibri"/>
        </w:rPr>
      </w:pPr>
      <w:r>
        <w:br w:type="page"/>
      </w:r>
    </w:p>
    <w:p w14:paraId="287F566C" w14:textId="262D299F" w:rsidR="001A18EC" w:rsidRDefault="001A18EC" w:rsidP="001A18EC">
      <w:pPr>
        <w:pStyle w:val="Caption"/>
      </w:pPr>
      <w:r>
        <w:lastRenderedPageBreak/>
        <w:t xml:space="preserve">Table S </w:t>
      </w:r>
      <w:r w:rsidR="00062107">
        <w:rPr>
          <w:noProof/>
        </w:rPr>
        <w:fldChar w:fldCharType="begin"/>
      </w:r>
      <w:r w:rsidR="00062107">
        <w:rPr>
          <w:noProof/>
        </w:rPr>
        <w:instrText xml:space="preserve"> SEQ Table_S \* ARABIC </w:instrText>
      </w:r>
      <w:r w:rsidR="00062107">
        <w:rPr>
          <w:noProof/>
        </w:rPr>
        <w:fldChar w:fldCharType="separate"/>
      </w:r>
      <w:r w:rsidR="00A45861">
        <w:rPr>
          <w:noProof/>
        </w:rPr>
        <w:t>2</w:t>
      </w:r>
      <w:r w:rsidR="00062107">
        <w:rPr>
          <w:noProof/>
        </w:rPr>
        <w:fldChar w:fldCharType="end"/>
      </w:r>
      <w:r>
        <w:t>. Sensitivity analyses for T2DM</w:t>
      </w:r>
      <w:r w:rsidRPr="001A18EC">
        <w:rPr>
          <w:vertAlign w:val="subscript"/>
        </w:rPr>
        <w:t>BOT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dotted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534"/>
        <w:gridCol w:w="3219"/>
        <w:gridCol w:w="962"/>
        <w:gridCol w:w="1085"/>
        <w:gridCol w:w="1226"/>
      </w:tblGrid>
      <w:tr w:rsidR="000A2CC6" w:rsidRPr="00155EA3" w14:paraId="6ED64ABC" w14:textId="77777777" w:rsidTr="00431EDC">
        <w:trPr>
          <w:trHeight w:val="354"/>
          <w:tblHeader/>
        </w:trPr>
        <w:tc>
          <w:tcPr>
            <w:tcW w:w="1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267BD5" w14:textId="77777777" w:rsidR="000A2CC6" w:rsidRPr="00155EA3" w:rsidRDefault="000A2CC6" w:rsidP="00225198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6974E5" w14:textId="77777777" w:rsidR="000A2CC6" w:rsidRPr="00155EA3" w:rsidRDefault="000A2CC6" w:rsidP="00225198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Sensitivity analyses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B638DA" w14:textId="77777777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ΔCosts</w:t>
            </w:r>
            <w:proofErr w:type="spellEnd"/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AFDDDC" w14:textId="77777777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ΔQALY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DF1285" w14:textId="77777777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ICER</w:t>
            </w:r>
          </w:p>
        </w:tc>
      </w:tr>
      <w:tr w:rsidR="000A2CC6" w:rsidRPr="00155EA3" w14:paraId="1DE4163B" w14:textId="77777777" w:rsidTr="00431EDC">
        <w:trPr>
          <w:trHeight w:val="319"/>
        </w:trPr>
        <w:tc>
          <w:tcPr>
            <w:tcW w:w="140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DFE0702" w14:textId="77777777" w:rsidR="000A2CC6" w:rsidRPr="00155EA3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</w:p>
        </w:tc>
        <w:tc>
          <w:tcPr>
            <w:tcW w:w="178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55FA32F" w14:textId="77777777" w:rsidR="000A2CC6" w:rsidRPr="00155EA3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103F22E" w14:textId="0E5173D4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17.35</w:t>
            </w:r>
          </w:p>
        </w:tc>
        <w:tc>
          <w:tcPr>
            <w:tcW w:w="601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F6E99B7" w14:textId="41BDAD43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10BD480" w14:textId="13F62776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399</w:t>
            </w:r>
          </w:p>
        </w:tc>
      </w:tr>
      <w:tr w:rsidR="000A2CC6" w:rsidRPr="00155EA3" w14:paraId="15050122" w14:textId="77777777" w:rsidTr="00431EDC">
        <w:trPr>
          <w:trHeight w:val="429"/>
        </w:trPr>
        <w:tc>
          <w:tcPr>
            <w:tcW w:w="140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235A635" w14:textId="77777777" w:rsidR="000A2CC6" w:rsidRPr="00155EA3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Time horizon</w:t>
            </w:r>
            <w:r w:rsidRPr="00155EA3">
              <w:rPr>
                <w:rFonts w:asciiTheme="minorHAnsi" w:hAnsiTheme="minorHAnsi"/>
                <w:sz w:val="20"/>
                <w:szCs w:val="20"/>
              </w:rPr>
              <w:br/>
            </w: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: 1 year</w:t>
            </w:r>
          </w:p>
        </w:tc>
        <w:tc>
          <w:tcPr>
            <w:tcW w:w="178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F3611BF" w14:textId="77777777" w:rsidR="000A2CC6" w:rsidRPr="00155EA3" w:rsidRDefault="000A2CC6" w:rsidP="000A2CC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5 years</w:t>
            </w: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853CC11" w14:textId="2FC8A098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83.38</w:t>
            </w:r>
          </w:p>
        </w:tc>
        <w:tc>
          <w:tcPr>
            <w:tcW w:w="60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1C86F70" w14:textId="3FDEC87A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0.2005</w:t>
            </w: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167C532" w14:textId="6A1B8E6C" w:rsidR="000A2CC6" w:rsidRPr="00155EA3" w:rsidRDefault="000A2CC6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416</w:t>
            </w:r>
          </w:p>
        </w:tc>
      </w:tr>
      <w:tr w:rsidR="00BC3F13" w:rsidRPr="00155EA3" w14:paraId="6E33A366" w14:textId="77777777" w:rsidTr="00431EDC">
        <w:trPr>
          <w:trHeight w:val="938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7126D0C" w14:textId="02900339" w:rsidR="00BC3F13" w:rsidRPr="00155EA3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BC3F13" w:rsidRPr="00155EA3">
              <w:rPr>
                <w:rFonts w:asciiTheme="minorHAnsi" w:hAnsiTheme="minorHAnsi"/>
                <w:sz w:val="20"/>
                <w:szCs w:val="20"/>
              </w:rPr>
              <w:t xml:space="preserve"> U100 hypoglycaemia rates (events per 100 patient years)</w:t>
            </w:r>
            <w:r w:rsidR="00BC3F13" w:rsidRPr="00155EA3">
              <w:rPr>
                <w:rFonts w:asciiTheme="minorHAnsi" w:hAnsiTheme="minorHAnsi"/>
                <w:sz w:val="20"/>
                <w:szCs w:val="20"/>
              </w:rPr>
              <w:br/>
            </w:r>
            <w:r w:rsidR="00BC3F13" w:rsidRPr="00155EA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="00BC3F13" w:rsidRPr="00155EA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BC3F13" w:rsidRPr="00155EA3">
              <w:rPr>
                <w:rFonts w:asciiTheme="minorHAnsi" w:hAnsiTheme="minorHAnsi"/>
                <w:sz w:val="20"/>
                <w:szCs w:val="20"/>
              </w:rPr>
              <w:br/>
              <w:t>Non-severe daytime: 2,311.67</w:t>
            </w:r>
          </w:p>
          <w:p w14:paraId="78EE55E6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nocturnal: 1,338.33</w:t>
            </w:r>
          </w:p>
          <w:p w14:paraId="7C093364" w14:textId="6A625203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Severe: 10.00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8056C75" w14:textId="107964CF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Ostenson et al. 2014</w:t>
            </w:r>
            <w:r w:rsidR="00E63A48" w:rsidRPr="000A716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&lt;EndNote&gt;&lt;Cite&gt;&lt;Author&gt;Ostenson&lt;/Author&gt;&lt;Year&gt;2014&lt;/Year&gt;&lt;RecNum&gt;1559&lt;/RecNum&gt;&lt;DisplayText&gt;[41]&lt;/DisplayText&gt;&lt;record&gt;&lt;rec-number&gt;1559&lt;/rec-number&gt;&lt;foreign-keys&gt;&lt;key app="EN" db-id="zzdtsxz22twa5yez5ravw0wqvaf0pspwz5zt" timestamp="1379425791"&gt;1559&lt;/key&gt;&lt;/foreign-keys&gt;&lt;ref-type name="Journal Article"&gt;17&lt;/ref-type&gt;&lt;contributors&gt;&lt;authors&gt;&lt;author&gt;Ostenson, C. G.&lt;/author&gt;&lt;author&gt;Geelhoed-Duijvestijn, P.&lt;/author&gt;&lt;author&gt;Lahtela, J.&lt;/author&gt;&lt;author&gt;Weitgasser, R.&lt;/author&gt;&lt;author&gt;Markert Jensen, M.&lt;/author&gt;&lt;author&gt;Pedersen-Bjergaard, U.&lt;/author&gt;&lt;/authors&gt;&lt;/contributors&gt;&lt;auth-address&gt;Department of Molecular Medicine and Surgery, Karolinska Institutet, Stockholm, Sweden.&lt;/auth-address&gt;&lt;titles&gt;&lt;title&gt;Self-reported non-severe hypoglycaemic events in Europe&lt;/title&gt;&lt;secondary-title&gt;Diabet Med&lt;/secondary-title&gt;&lt;alt-title&gt;Diabetic medicine : a journal of the British Diabetic Association&lt;/alt-title&gt;&lt;/titles&gt;&lt;periodical&gt;&lt;full-title&gt;Diabet Med&lt;/full-title&gt;&lt;/periodical&gt;&lt;pages&gt;92-101&lt;/pages&gt;&lt;volume&gt;31&lt;/volume&gt;&lt;number&gt;1&lt;/number&gt;&lt;dates&gt;&lt;year&gt;2014&lt;/year&gt;&lt;pub-dates&gt;&lt;date&gt;Jan&lt;/date&gt;&lt;/pub-dates&gt;&lt;/dates&gt;&lt;isbn&gt;1464-5491 (Electronic)&amp;#xD;0742-3071 (Linking)&lt;/isbn&gt;&lt;accession-num&gt;23796113&lt;/accession-num&gt;&lt;urls&gt;&lt;related-urls&gt;&lt;url&gt;http://www.ncbi.nlm.nih.gov/pubmed/23796113&lt;/url&gt;&lt;/related-urls&gt;&lt;/urls&gt;&lt;electronic-resource-num&gt;10.1111/dme.12261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[41]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531E71FC" w14:textId="74347EDA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daytime: 1,380</w:t>
            </w:r>
          </w:p>
          <w:p w14:paraId="5207B433" w14:textId="33767591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nocturnal: 650</w:t>
            </w:r>
          </w:p>
          <w:p w14:paraId="0C98F8B3" w14:textId="438AB7EB" w:rsidR="00BC3F13" w:rsidRPr="000A7165" w:rsidRDefault="00BC3F13" w:rsidP="00BC3F1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Severe: 10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3899B48" w14:textId="517E3570" w:rsidR="00BC3F13" w:rsidRPr="00155EA3" w:rsidRDefault="00BC3F1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99.48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116F219" w14:textId="0DCAD37F" w:rsidR="00BC3F13" w:rsidRPr="00155EA3" w:rsidRDefault="00BC3F1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0.0269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85273DC" w14:textId="6E9B26C1" w:rsidR="00BC3F13" w:rsidRPr="00155EA3" w:rsidRDefault="00BC3F1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</w:t>
            </w:r>
            <w:r w:rsidR="00B7039E">
              <w:rPr>
                <w:rFonts w:asciiTheme="minorHAnsi" w:hAnsiTheme="minorHAnsi"/>
                <w:sz w:val="20"/>
                <w:szCs w:val="20"/>
              </w:rPr>
              <w:t>,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696</w:t>
            </w:r>
          </w:p>
        </w:tc>
      </w:tr>
      <w:tr w:rsidR="00BC3F13" w:rsidRPr="00155EA3" w14:paraId="7436E296" w14:textId="77777777" w:rsidTr="00431EDC">
        <w:trPr>
          <w:trHeight w:val="938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2D950C34" w14:textId="697F6354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A01F14B" w14:textId="537F909C" w:rsidR="00BC3F13" w:rsidRPr="00155EA3" w:rsidRDefault="00E63A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Ericsson et al 2013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&lt;EndNote&gt;&lt;Cite&gt;&lt;Author&gt;Ericsson&lt;/Author&gt;&lt;Year&gt;2013&lt;/Year&gt;&lt;RecNum&gt;1676&lt;/RecNum&gt;&lt;DisplayText&gt;[42]&lt;/DisplayText&gt;&lt;record&gt;&lt;rec-number&gt;1676&lt;/rec-number&gt;&lt;foreign-keys&gt;&lt;key app="EN" db-id="zzdtsxz22twa5yez5ravw0wqvaf0pspwz5zt" timestamp="1384943605"&gt;1676&lt;/key&gt;&lt;/foreign-keys&gt;&lt;ref-type name="Journal Article"&gt;17&lt;/ref-type&gt;&lt;contributors&gt;&lt;authors&gt;&lt;author&gt;Ericsson, A.&lt;/author&gt;&lt;author&gt;Pollock, R. F.&lt;/author&gt;&lt;author&gt;Hunt, B.&lt;/author&gt;&lt;author&gt;Valentine, W. J.&lt;/author&gt;&lt;/authors&gt;&lt;/contributors&gt;&lt;auth-address&gt;Novo Nordisk Scandinavia AB , Malmo , Sweden.&lt;/auth-address&gt;&lt;titles&gt;&lt;title&gt;Evaluation of the cost-utility of insulin degludec vs insulin glargine in Sweden&lt;/title&gt;&lt;secondary-title&gt;J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economics&lt;/full-title&gt;&lt;/alt-periodical&gt;&lt;pages&gt;1442-52&lt;/pages&gt;&lt;volume&gt;16&lt;/volume&gt;&lt;number&gt;12&lt;/number&gt;&lt;keywords&gt;&lt;keyword&gt;Cost of Illness&lt;/keyword&gt;&lt;keyword&gt;Cost-Benefit Analysis&lt;/keyword&gt;&lt;keyword&gt;Diabetes Mellitus, Type 1/*drug therapy/economics&lt;/keyword&gt;&lt;keyword&gt;Diabetes Mellitus, Type 2/*drug therapy/economics&lt;/keyword&gt;&lt;keyword&gt;Humans&lt;/keyword&gt;&lt;keyword&gt;Hypoglycemia/economics/epidemiology&lt;/keyword&gt;&lt;keyword&gt;Hypoglycemic Agents/administration &amp;amp; dosage/*economics&lt;/keyword&gt;&lt;keyword&gt;Insulin Glargine&lt;/keyword&gt;&lt;keyword&gt;Insulin, Long-Acting/administration &amp;amp; dosage/*economics&lt;/keyword&gt;&lt;keyword&gt;Models, Economic&lt;/keyword&gt;&lt;keyword&gt;Quality-Adjusted Life Years&lt;/keyword&gt;&lt;keyword&gt;Sweden&lt;/keyword&gt;&lt;/keywords&gt;&lt;dates&gt;&lt;year&gt;2013&lt;/year&gt;&lt;pub-dates&gt;&lt;date&gt;Dec&lt;/date&gt;&lt;/pub-dates&gt;&lt;/dates&gt;&lt;isbn&gt;1941-837X (Electronic)&amp;#xD;1369-6998 (Linking)&lt;/isbn&gt;&lt;accession-num&gt;24147661&lt;/accession-num&gt;&lt;urls&gt;&lt;related-urls&gt;&lt;url&gt;http://www.ncbi.nlm.nih.gov/pubmed/24147661&lt;/url&gt;&lt;/related-urls&gt;&lt;/urls&gt;&lt;electronic-resource-num&gt;10.3111/13696998.2013.852099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[42]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4792B23F" w14:textId="43E750C6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daytime: 1,404</w:t>
            </w:r>
          </w:p>
          <w:p w14:paraId="61CCF938" w14:textId="3322524A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nocturnal: 884</w:t>
            </w:r>
          </w:p>
          <w:p w14:paraId="0F81CD7C" w14:textId="2BF4279D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Severe: 31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1B4D65B" w14:textId="028FDA67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-19.10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1901F67" w14:textId="7FA517DC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1116AB1" w14:textId="11E99BE5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Dominant</w:t>
            </w:r>
          </w:p>
        </w:tc>
      </w:tr>
      <w:tr w:rsidR="00BC3F13" w:rsidRPr="00155EA3" w14:paraId="5E15B1CD" w14:textId="77777777" w:rsidTr="00431EDC">
        <w:trPr>
          <w:trHeight w:val="284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789F8FF9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C632A7C" w14:textId="162035C3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Vora et al. 2014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&lt;EndNote&gt;&lt;Cite&gt;&lt;Author&gt;Vora&lt;/Author&gt;&lt;Year&gt;2014&lt;/Year&gt;&lt;RecNum&gt;2294&lt;/RecNum&gt;&lt;DisplayText&gt;[27]&lt;/DisplayText&gt;&lt;record&gt;&lt;rec-number&gt;2294&lt;/rec-number&gt;&lt;foreign-keys&gt;&lt;key app="EN" db-id="zzdtsxz22twa5yez5ravw0wqvaf0pspwz5zt" timestamp="1407329384"&gt;2294&lt;/key&gt;&lt;/foreign-keys&gt;&lt;ref-type name="Journal Article"&gt;17&lt;/ref-type&gt;&lt;contributors&gt;&lt;authors&gt;&lt;author&gt;Vora, J.&lt;/author&gt;&lt;author&gt;Christensen, T.&lt;/author&gt;&lt;author&gt;Rana, A.&lt;/author&gt;&lt;author&gt;Bain, S. C.&lt;/author&gt;&lt;/authors&gt;&lt;/contributors&gt;&lt;auth-address&gt;Department of Diabetes and Endocrinology, Royal Liverpool University Hospitals, Prescot Street, Liverpool, L7 8XP, UK, jiten.vora@rlbuht.nhs.uk.&lt;/auth-address&gt;&lt;titles&gt;&lt;title&gt;Insulin degludec versus insulin glargine in type 1 and type 2 diabetes mellitus: a meta-analysis of endpoints in phase 3a trials&lt;/title&gt;&lt;secondary-title&gt;Diabetes Ther&lt;/secondary-title&gt;&lt;alt-title&gt;Diabetes therapy : research, treatment and education of diabetes and related disorders&lt;/alt-title&gt;&lt;/titles&gt;&lt;periodical&gt;&lt;full-title&gt;Diabetes therapy : research, treatment and education of diabetes and related disorders&lt;/full-title&gt;&lt;abbr-1&gt;Diabetes Ther&lt;/abbr-1&gt;&lt;/periodical&gt;&lt;alt-periodical&gt;&lt;full-title&gt;Diabetes therapy : research, treatment and education of diabetes and related disorders&lt;/full-title&gt;&lt;abbr-1&gt;Diabetes Ther&lt;/abbr-1&gt;&lt;/alt-periodical&gt;&lt;pages&gt;435-46&lt;/pages&gt;&lt;volume&gt;5&lt;/volume&gt;&lt;number&gt;2&lt;/number&gt;&lt;dates&gt;&lt;year&gt;2014&lt;/year&gt;&lt;pub-dates&gt;&lt;date&gt;Dec&lt;/date&gt;&lt;/pub-dates&gt;&lt;/dates&gt;&lt;isbn&gt;1869-6953 (Print)&lt;/isbn&gt;&lt;accession-num&gt;25081590&lt;/accession-num&gt;&lt;urls&gt;&lt;related-urls&gt;&lt;url&gt;http://www.ncbi.nlm.nih.gov/pubmed/25081590&lt;/url&gt;&lt;/related-urls&gt;&lt;/urls&gt;&lt;custom2&gt;4269648&lt;/custom2&gt;&lt;electronic-resource-num&gt;10.1007/s13300-014-0076-9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[27]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2361A799" w14:textId="672652BD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daytime: 154</w:t>
            </w:r>
          </w:p>
          <w:p w14:paraId="7467562C" w14:textId="0FA9BAF1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nocturnal: 51</w:t>
            </w:r>
          </w:p>
          <w:p w14:paraId="3B61BBAA" w14:textId="0BF758E7" w:rsidR="00BC3F13" w:rsidRPr="00155EA3" w:rsidRDefault="007D5E01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Ratner et al. 2013</w:t>
            </w:r>
            <w:r w:rsidR="00BC3F13" w:rsidRPr="00155EA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&lt;EndNote&gt;&lt;Cite&gt;&lt;Author&gt;Ratner&lt;/Author&gt;&lt;Year&gt;2013&lt;/Year&gt;&lt;RecNum&gt;1312&lt;/RecNum&gt;&lt;DisplayText&gt;[28]&lt;/DisplayText&gt;&lt;record&gt;&lt;rec-number&gt;1312&lt;/rec-number&gt;&lt;foreign-keys&gt;&lt;key app="EN" db-id="zzdtsxz22twa5yez5ravw0wqvaf0pspwz5zt" timestamp="1352898270"&gt;1312&lt;/key&gt;&lt;/foreign-keys&gt;&lt;ref-type name="Journal Article"&gt;17&lt;/ref-type&gt;&lt;contributors&gt;&lt;authors&gt;&lt;author&gt;Ratner, R.&lt;/author&gt;&lt;author&gt;Gough, S. C.&lt;/author&gt;&lt;author&gt;Mathieu, C.&lt;/author&gt;&lt;author&gt;Prato, S. D.&lt;/author&gt;&lt;author&gt;Bode, B.&lt;/author&gt;&lt;author&gt;Mersebach, H.&lt;/author&gt;&lt;author&gt;Endahl, L.&lt;/author&gt;&lt;author&gt;Zinman, B.&lt;/author&gt;&lt;/authors&gt;&lt;/contributors&gt;&lt;auth-address&gt;Georgetown University School of Medicine, Washington, DC, USA.&lt;/auth-address&gt;&lt;titles&gt;&lt;title&gt;Hypoglycaemia Risk With Insulin Degludec Compared With Insulin Glargine in Type 2 and Type 1 Diabetes: A Pre-planned Meta-Analysis of Phase 3 Trials&lt;/title&gt;&lt;secondary-title&gt;Diabetes Obes Metab&lt;/secondary-title&gt;&lt;/titles&gt;&lt;periodical&gt;&lt;full-title&gt;Diabetes Obes Metab&lt;/full-title&gt;&lt;/periodical&gt;&lt;pages&gt;175-184&lt;/pages&gt;&lt;volume&gt;15&lt;/volume&gt;&lt;number&gt;2&lt;/number&gt;&lt;edition&gt;2012/11/08&lt;/edition&gt;&lt;dates&gt;&lt;year&gt;2013&lt;/year&gt;&lt;pub-dates&gt;&lt;date&gt;Nov 6&lt;/date&gt;&lt;/pub-dates&gt;&lt;/dates&gt;&lt;isbn&gt;1463-1326 (Electronic)&amp;#xD;1462-8902 (Linking)&lt;/isbn&gt;&lt;accession-num&gt;23130654&lt;/accession-num&gt;&lt;urls&gt;&lt;related-urls&gt;&lt;url&gt;http://www.ncbi.nlm.nih.gov/pubmed/23130654&lt;/url&gt;&lt;/related-urls&gt;&lt;/urls&gt;&lt;electronic-resource-num&gt;10.1111/dom.12032&lt;/electronic-resource-num&gt;&lt;language&gt;Eng&lt;/language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[28]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2F692EF8" w14:textId="1BADBADD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Severe: 2</w:t>
            </w:r>
          </w:p>
        </w:tc>
        <w:tc>
          <w:tcPr>
            <w:tcW w:w="53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13B9B22" w14:textId="22B81847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205.66</w:t>
            </w:r>
          </w:p>
        </w:tc>
        <w:tc>
          <w:tcPr>
            <w:tcW w:w="60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6BB6CA7" w14:textId="00F4B6C1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0.0083</w:t>
            </w:r>
          </w:p>
        </w:tc>
        <w:tc>
          <w:tcPr>
            <w:tcW w:w="67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F43FB8A" w14:textId="45C657EF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24</w:t>
            </w:r>
            <w:r w:rsidR="00B7039E">
              <w:rPr>
                <w:rFonts w:asciiTheme="minorHAnsi" w:hAnsiTheme="minorHAnsi"/>
                <w:sz w:val="20"/>
                <w:szCs w:val="20"/>
              </w:rPr>
              <w:t>,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817</w:t>
            </w:r>
          </w:p>
        </w:tc>
      </w:tr>
      <w:tr w:rsidR="00BC3F13" w:rsidRPr="00155EA3" w14:paraId="1D09256B" w14:textId="77777777" w:rsidTr="00431EDC">
        <w:trPr>
          <w:trHeight w:val="1172"/>
        </w:trPr>
        <w:tc>
          <w:tcPr>
            <w:tcW w:w="140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4EDDC61" w14:textId="6BB5B0AA" w:rsidR="00BC3F13" w:rsidRPr="00155EA3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BC3F13" w:rsidRPr="00155EA3">
              <w:rPr>
                <w:rFonts w:asciiTheme="minorHAnsi" w:hAnsiTheme="minorHAnsi"/>
                <w:sz w:val="20"/>
                <w:szCs w:val="20"/>
              </w:rPr>
              <w:t xml:space="preserve"> hypoglycaemia rate ratios</w:t>
            </w:r>
          </w:p>
          <w:p w14:paraId="242C360E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Pr="00155EA3">
              <w:rPr>
                <w:rFonts w:asciiTheme="minorHAnsi" w:hAnsiTheme="minorHAnsi"/>
                <w:b/>
                <w:sz w:val="20"/>
                <w:szCs w:val="20"/>
              </w:rPr>
              <w:br/>
            </w:r>
            <w:r w:rsidRPr="00155EA3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4F226F22" w14:textId="057D4462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nocturnal: 0.64</w:t>
            </w:r>
          </w:p>
          <w:p w14:paraId="770E4018" w14:textId="328453DB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Severe: 0.14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8BDC343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 difference in hypoglycaemia rates</w:t>
            </w:r>
          </w:p>
          <w:p w14:paraId="22F8ECEF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42A64F96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nocturnal: 1.00</w:t>
            </w:r>
          </w:p>
          <w:p w14:paraId="01480144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2654407" w14:textId="724570CD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220.31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1EF8E78" w14:textId="7FD7815F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0.0060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E39734D" w14:textId="510EE8F5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36</w:t>
            </w:r>
            <w:r w:rsidR="00B7039E">
              <w:rPr>
                <w:rFonts w:asciiTheme="minorHAnsi" w:hAnsiTheme="minorHAnsi"/>
                <w:sz w:val="20"/>
                <w:szCs w:val="20"/>
              </w:rPr>
              <w:t>,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739</w:t>
            </w:r>
          </w:p>
        </w:tc>
      </w:tr>
      <w:tr w:rsidR="00B7039E" w:rsidRPr="00155EA3" w14:paraId="3F62C019" w14:textId="77777777" w:rsidTr="00431EDC">
        <w:trPr>
          <w:trHeight w:val="784"/>
        </w:trPr>
        <w:tc>
          <w:tcPr>
            <w:tcW w:w="1404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3A23C92" w14:textId="77777777" w:rsidR="00B7039E" w:rsidRDefault="00B7039E" w:rsidP="00B7039E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Mortality incidence after severe hypoglycaemia</w:t>
            </w:r>
          </w:p>
          <w:p w14:paraId="1795D6F9" w14:textId="09318C15" w:rsidR="00B7039E" w:rsidRPr="00B7039E" w:rsidRDefault="00B7039E" w:rsidP="00B7039E">
            <w:pPr>
              <w:pStyle w:val="ReportBodyText"/>
              <w:spacing w:before="0"/>
              <w:rPr>
                <w:rFonts w:asciiTheme="minorHAnsi" w:hAnsiTheme="minorHAnsi"/>
                <w:b/>
                <w:sz w:val="20"/>
                <w:szCs w:val="20"/>
              </w:rPr>
            </w:pPr>
            <w:r w:rsidRPr="00B7039E">
              <w:rPr>
                <w:rFonts w:asciiTheme="minorHAnsi" w:hAnsiTheme="minorHAnsi"/>
                <w:b/>
                <w:sz w:val="20"/>
                <w:szCs w:val="20"/>
              </w:rPr>
              <w:t>Base case: 1.12%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A64CAEC" w14:textId="7BBE1B52" w:rsidR="00B7039E" w:rsidRPr="00155EA3" w:rsidRDefault="00B7039E" w:rsidP="00B7039E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 difference in mortality incidence: 0%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7C9AFFA" w14:textId="774822CB" w:rsidR="00B7039E" w:rsidRPr="00B7039E" w:rsidRDefault="00B7039E" w:rsidP="00B7039E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7039E">
              <w:rPr>
                <w:sz w:val="20"/>
                <w:szCs w:val="20"/>
              </w:rPr>
              <w:t>16.83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F70E768" w14:textId="256BB8B0" w:rsidR="00B7039E" w:rsidRPr="00B7039E" w:rsidRDefault="00B7039E" w:rsidP="00B7039E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7039E">
              <w:rPr>
                <w:sz w:val="20"/>
                <w:szCs w:val="20"/>
              </w:rPr>
              <w:t>0.0431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96A559A" w14:textId="309903FE" w:rsidR="00B7039E" w:rsidRPr="00B7039E" w:rsidRDefault="00B7039E" w:rsidP="00B7039E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7039E">
              <w:rPr>
                <w:sz w:val="20"/>
                <w:szCs w:val="20"/>
              </w:rPr>
              <w:t>390</w:t>
            </w:r>
          </w:p>
        </w:tc>
      </w:tr>
      <w:tr w:rsidR="00155EA3" w:rsidRPr="00155EA3" w14:paraId="1BEBC362" w14:textId="77777777" w:rsidTr="00431EDC">
        <w:trPr>
          <w:trHeight w:val="78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4A68B7E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Non-severe hypoglycaemia healthcare costs</w:t>
            </w:r>
          </w:p>
          <w:p w14:paraId="31EA666C" w14:textId="77777777" w:rsidR="00155EA3" w:rsidRPr="00660AD3" w:rsidRDefault="00155EA3" w:rsidP="00155EA3">
            <w:pPr>
              <w:pStyle w:val="ReportBodyText"/>
              <w:spacing w:before="0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</w:p>
          <w:p w14:paraId="4887BA16" w14:textId="17EC52A7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1EECACC6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2ACC322B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  <w:p w14:paraId="6C25DAAD" w14:textId="591B6E13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1AE12EF1" w14:textId="34627D2D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4A55B449" w14:textId="4A7DB86F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740A911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Increased by 10%</w:t>
            </w:r>
          </w:p>
          <w:p w14:paraId="11F1AF15" w14:textId="20205B23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7FD683DA" w14:textId="1EB64EC3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638D507B" w14:textId="30FD7132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  <w:p w14:paraId="3F557C7D" w14:textId="783FCB06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4D95A046" w14:textId="4342CB53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54F23E8B" w14:textId="22790E90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C563528" w14:textId="77082494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1.38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242377E" w14:textId="0E703DB3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157AF46" w14:textId="02FBC04B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32</w:t>
            </w:r>
          </w:p>
        </w:tc>
      </w:tr>
      <w:tr w:rsidR="00155EA3" w:rsidRPr="00155EA3" w14:paraId="6B3D2C58" w14:textId="77777777" w:rsidTr="00431EDC">
        <w:trPr>
          <w:trHeight w:val="784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4C47BCFC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B18DBBA" w14:textId="591243A5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Decreased by 10%</w:t>
            </w:r>
          </w:p>
          <w:p w14:paraId="03B26EA0" w14:textId="5B5F5627" w:rsidR="00155EA3" w:rsidRPr="00155EA3" w:rsidRDefault="000B34E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6F4AB3EF" w14:textId="02322F59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1FE5C06D" w14:textId="4911F3C6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  <w:p w14:paraId="4C13DEF4" w14:textId="1CB49C02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315D09D0" w14:textId="5AD023DF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7729F526" w14:textId="29077FC9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FAE9856" w14:textId="2A1E1B2A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36.51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816D384" w14:textId="6004E5B5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EBD323C" w14:textId="36ED4D96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840</w:t>
            </w:r>
          </w:p>
        </w:tc>
      </w:tr>
      <w:tr w:rsidR="00155EA3" w:rsidRPr="00155EA3" w14:paraId="62BD0105" w14:textId="77777777" w:rsidTr="00431EDC">
        <w:trPr>
          <w:trHeight w:val="784"/>
        </w:trPr>
        <w:tc>
          <w:tcPr>
            <w:tcW w:w="1404" w:type="pct"/>
            <w:vMerge w:val="restart"/>
            <w:shd w:val="clear" w:color="auto" w:fill="FFFFFF" w:themeFill="background1"/>
            <w:vAlign w:val="center"/>
          </w:tcPr>
          <w:p w14:paraId="0E364038" w14:textId="6CABC71D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Severe hypoglycaemia healthcare costs</w:t>
            </w:r>
          </w:p>
          <w:p w14:paraId="524A66BB" w14:textId="77777777" w:rsidR="00155EA3" w:rsidRPr="00660AD3" w:rsidRDefault="00155EA3" w:rsidP="00155EA3">
            <w:pPr>
              <w:pStyle w:val="ReportBodyText"/>
              <w:spacing w:before="0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</w:p>
          <w:p w14:paraId="0B53EB3B" w14:textId="265E38B2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U100: 508.1</w:t>
            </w:r>
          </w:p>
          <w:p w14:paraId="7A8E4090" w14:textId="0F07A8F3" w:rsidR="00155EA3" w:rsidRPr="00155EA3" w:rsidRDefault="000B34E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degludec</w:t>
            </w:r>
            <w:proofErr w:type="spellEnd"/>
            <w:r w:rsidR="00155EA3" w:rsidRPr="00155EA3">
              <w:rPr>
                <w:rFonts w:asciiTheme="minorHAnsi" w:hAnsiTheme="minorHAnsi"/>
                <w:sz w:val="20"/>
                <w:szCs w:val="20"/>
              </w:rPr>
              <w:t>: 508.1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2267BAC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lastRenderedPageBreak/>
              <w:t>Increase by 10%</w:t>
            </w:r>
          </w:p>
          <w:p w14:paraId="58638FC9" w14:textId="3568C6BD" w:rsidR="00155EA3" w:rsidRPr="00155EA3" w:rsidRDefault="000B34E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U100: 558.91</w:t>
            </w:r>
          </w:p>
          <w:p w14:paraId="3E4FDA6F" w14:textId="52B50507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155EA3" w:rsidRPr="00155EA3">
              <w:rPr>
                <w:rFonts w:asciiTheme="minorHAnsi" w:hAnsiTheme="minorHAnsi"/>
                <w:sz w:val="20"/>
                <w:szCs w:val="20"/>
              </w:rPr>
              <w:t>: 558.91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87BB390" w14:textId="2FD700BA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12.98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CA4499E" w14:textId="6643A643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5A915FB" w14:textId="4C4E53DC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299</w:t>
            </w:r>
          </w:p>
        </w:tc>
      </w:tr>
      <w:tr w:rsidR="00155EA3" w:rsidRPr="00155EA3" w14:paraId="41C9F87A" w14:textId="77777777" w:rsidTr="00431EDC">
        <w:trPr>
          <w:trHeight w:val="784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7E97F7B5" w14:textId="77777777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C316493" w14:textId="0ABBDEA8" w:rsidR="00155EA3" w:rsidRPr="00155EA3" w:rsidRDefault="00155EA3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Decrease by 10%</w:t>
            </w:r>
          </w:p>
          <w:p w14:paraId="1DEC4953" w14:textId="1858FE4F" w:rsidR="00155EA3" w:rsidRPr="00155EA3" w:rsidRDefault="000B34E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glargine</w:t>
            </w:r>
            <w:r w:rsidR="00155EA3" w:rsidRPr="00155EA3">
              <w:rPr>
                <w:rFonts w:asciiTheme="minorHAnsi" w:hAnsiTheme="minorHAnsi"/>
                <w:sz w:val="20"/>
                <w:szCs w:val="20"/>
              </w:rPr>
              <w:t xml:space="preserve"> U100: 457.29</w:t>
            </w:r>
          </w:p>
          <w:p w14:paraId="2706CFF2" w14:textId="18DFCA58" w:rsidR="00155EA3" w:rsidRPr="00155EA3" w:rsidRDefault="00AD5648" w:rsidP="00155EA3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155EA3" w:rsidRPr="00155EA3">
              <w:rPr>
                <w:rFonts w:asciiTheme="minorHAnsi" w:hAnsiTheme="minorHAnsi"/>
                <w:sz w:val="20"/>
                <w:szCs w:val="20"/>
              </w:rPr>
              <w:t>: 457.29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B642DB0" w14:textId="7F5A8354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21.72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D398A4F" w14:textId="4E6D1A16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37BDC95" w14:textId="4A8E9F79" w:rsidR="00155EA3" w:rsidRPr="00155EA3" w:rsidRDefault="00155EA3" w:rsidP="00155EA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500</w:t>
            </w:r>
          </w:p>
        </w:tc>
      </w:tr>
      <w:tr w:rsidR="00BC3F13" w:rsidRPr="00155EA3" w14:paraId="6B2DED6C" w14:textId="77777777" w:rsidTr="00431EDC">
        <w:trPr>
          <w:trHeight w:val="78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2ED488D" w14:textId="77777777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Insulin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doses</w:t>
            </w:r>
          </w:p>
          <w:p w14:paraId="6404F20F" w14:textId="77777777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b/>
                <w:sz w:val="20"/>
                <w:szCs w:val="20"/>
                <w:lang w:val="es-ES"/>
              </w:rPr>
              <w:t>Base case:</w:t>
            </w:r>
          </w:p>
          <w:p w14:paraId="2CC70311" w14:textId="2027CB39" w:rsidR="00BC3F13" w:rsidRPr="000A7165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BC3F13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0A58FE9B" w14:textId="217DC7A4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132C27E0" w14:textId="484557E3" w:rsidR="00BC3F13" w:rsidRPr="00155EA3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BC3F13" w:rsidRPr="00155EA3">
              <w:rPr>
                <w:rFonts w:asciiTheme="minorHAnsi" w:hAnsiTheme="minorHAnsi"/>
                <w:sz w:val="20"/>
                <w:szCs w:val="20"/>
              </w:rPr>
              <w:t>:</w:t>
            </w:r>
          </w:p>
          <w:p w14:paraId="17FFD614" w14:textId="65CE1CA0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Basal dose ratio: 0.90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CC47649" w14:textId="5D3CE5E1" w:rsidR="00BC3F13" w:rsidRPr="003440A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it-IT"/>
              </w:rPr>
              <w:t>Vora et al. 2014</w:t>
            </w:r>
            <w:r w:rsidR="00E63A48" w:rsidRPr="003440A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&lt;EndNote&gt;&lt;Cite&gt;&lt;Author&gt;Vora&lt;/Author&gt;&lt;Year&gt;2014&lt;/Year&gt;&lt;RecNum&gt;2294&lt;/RecNum&gt;&lt;DisplayText&gt;[27]&lt;/DisplayText&gt;&lt;record&gt;&lt;rec-number&gt;2294&lt;/rec-number&gt;&lt;foreign-keys&gt;&lt;key app="EN" db-id="zzdtsxz22twa5yez5ravw0wqvaf0pspwz5zt" timestamp="1407329384"&gt;2294&lt;/key&gt;&lt;/foreign-keys&gt;&lt;ref-type name="Journal Article"&gt;17&lt;/ref-type&gt;&lt;contributors&gt;&lt;authors&gt;&lt;author&gt;Vora, J.&lt;/author&gt;&lt;author&gt;Christensen, T.&lt;/author&gt;&lt;author&gt;Rana, A.&lt;/author&gt;&lt;author&gt;Bain, S. C.&lt;/author&gt;&lt;/authors&gt;&lt;/contributors&gt;&lt;auth-address&gt;Department of Diabetes and Endocrinology, Royal Liverpool University Hospitals, Prescot Street, Liverpool, L7 8XP, UK, jiten.vora@rlbuht.nhs.uk.&lt;/auth-address&gt;&lt;titles&gt;&lt;title&gt;Insulin degludec versus insulin glargine in type 1 and type 2 diabetes mellitus: a meta-analysis of endpoints in phase 3a trials&lt;/title&gt;&lt;secondary-title&gt;Diabetes Ther&lt;/secondary-title&gt;&lt;alt-title&gt;Diabetes therapy : research, treatment and education of diabetes and related disorders&lt;/alt-title&gt;&lt;/titles&gt;&lt;periodical&gt;&lt;full-title&gt;Diabetes therapy : research, treatment and education of diabetes and related disorders&lt;/full-title&gt;&lt;abbr-1&gt;Diabetes Ther&lt;/abbr-1&gt;&lt;/periodical&gt;&lt;alt-periodical&gt;&lt;full-title&gt;Diabetes therapy : research, treatment and education of diabetes and related disorders&lt;/full-title&gt;&lt;abbr-1&gt;Diabetes Ther&lt;/abbr-1&gt;&lt;/alt-periodical&gt;&lt;pages&gt;435-46&lt;/pages&gt;&lt;volume&gt;5&lt;/volume&gt;&lt;number&gt;2&lt;/number&gt;&lt;dates&gt;&lt;year&gt;2014&lt;/year&gt;&lt;pub-dates&gt;&lt;date&gt;Dec&lt;/date&gt;&lt;/pub-dates&gt;&lt;/dates&gt;&lt;isbn&gt;1869-6953 (Print)&lt;/isbn&gt;&lt;accession-num&gt;25081590&lt;/accession-num&gt;&lt;urls&gt;&lt;related-urls&gt;&lt;url&gt;http://www.ncbi.nlm.nih.gov/pubmed/25081590&lt;/url&gt;&lt;/related-urls&gt;&lt;/urls&gt;&lt;custom2&gt;4269648&lt;/custom2&gt;&lt;electronic-resource-num&gt;10.1007/s13300-014-0076-9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3440A5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[27]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27FAB121" w14:textId="2345DDEC" w:rsidR="00BC3F13" w:rsidRPr="003440A5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it-IT"/>
              </w:rPr>
              <w:t>G</w:t>
            </w:r>
            <w:r w:rsidR="000B34E8" w:rsidRPr="003440A5">
              <w:rPr>
                <w:rFonts w:asciiTheme="minorHAnsi" w:hAnsiTheme="minorHAnsi"/>
                <w:sz w:val="20"/>
                <w:szCs w:val="20"/>
                <w:lang w:val="it-IT"/>
              </w:rPr>
              <w:t>largine</w:t>
            </w:r>
            <w:r w:rsidR="00BC3F13" w:rsidRPr="003440A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 U100</w:t>
            </w:r>
          </w:p>
          <w:p w14:paraId="5769F3F6" w14:textId="36568397" w:rsidR="00BC3F13" w:rsidRPr="003440A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it-IT"/>
              </w:rPr>
              <w:t>Basal: 51.7</w:t>
            </w:r>
          </w:p>
          <w:p w14:paraId="074F0D20" w14:textId="0BEC7CE5" w:rsidR="00BC3F13" w:rsidRPr="003440A5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it-IT"/>
              </w:rPr>
              <w:t>D</w:t>
            </w:r>
            <w:r w:rsidR="000B34E8" w:rsidRPr="003440A5">
              <w:rPr>
                <w:rFonts w:asciiTheme="minorHAnsi" w:hAnsiTheme="minorHAnsi"/>
                <w:sz w:val="20"/>
                <w:szCs w:val="20"/>
                <w:lang w:val="it-IT"/>
              </w:rPr>
              <w:t>egludec</w:t>
            </w:r>
            <w:r w:rsidR="00BC3F13" w:rsidRPr="003440A5">
              <w:rPr>
                <w:rFonts w:asciiTheme="minorHAnsi" w:hAnsiTheme="minorHAnsi"/>
                <w:sz w:val="20"/>
                <w:szCs w:val="20"/>
                <w:lang w:val="it-IT"/>
              </w:rPr>
              <w:t>:</w:t>
            </w:r>
          </w:p>
          <w:p w14:paraId="5551F63B" w14:textId="5056EC75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Basal dose ratio: 0.90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4600B60" w14:textId="111FE5CA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202.56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3A148D4" w14:textId="349E927D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D73B685" w14:textId="0F76FC5A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4</w:t>
            </w:r>
            <w:r w:rsidR="00B7039E">
              <w:rPr>
                <w:rFonts w:asciiTheme="minorHAnsi" w:hAnsiTheme="minorHAnsi"/>
                <w:sz w:val="20"/>
                <w:szCs w:val="20"/>
              </w:rPr>
              <w:t>,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659</w:t>
            </w:r>
          </w:p>
        </w:tc>
      </w:tr>
      <w:tr w:rsidR="00BC3F13" w:rsidRPr="00155EA3" w14:paraId="17776419" w14:textId="77777777" w:rsidTr="00431EDC">
        <w:trPr>
          <w:trHeight w:val="20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5BFA31A8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84FE9C0" w14:textId="77777777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No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difference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in basal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</w:p>
          <w:p w14:paraId="1CC73DEC" w14:textId="55AA6922" w:rsidR="00BC3F13" w:rsidRPr="000A7165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BC3F13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229F520A" w14:textId="77777777" w:rsidR="00BC3F13" w:rsidRPr="000A7165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0A94A882" w14:textId="3618A731" w:rsidR="00BC3F13" w:rsidRPr="00155EA3" w:rsidRDefault="00AD5648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BC3F13" w:rsidRPr="00155EA3">
              <w:rPr>
                <w:rFonts w:asciiTheme="minorHAnsi" w:hAnsiTheme="minorHAnsi"/>
                <w:sz w:val="20"/>
                <w:szCs w:val="20"/>
              </w:rPr>
              <w:t>:</w:t>
            </w:r>
          </w:p>
          <w:p w14:paraId="224A1620" w14:textId="71423734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Basal dose ratio: 1.00</w:t>
            </w:r>
          </w:p>
        </w:tc>
        <w:tc>
          <w:tcPr>
            <w:tcW w:w="53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F3F9D40" w14:textId="1F2C08F4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105.57</w:t>
            </w:r>
          </w:p>
        </w:tc>
        <w:tc>
          <w:tcPr>
            <w:tcW w:w="60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68048A4" w14:textId="3FB46AA1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0.0435</w:t>
            </w:r>
          </w:p>
        </w:tc>
        <w:tc>
          <w:tcPr>
            <w:tcW w:w="67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26F6B62" w14:textId="545BE2A7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2</w:t>
            </w:r>
            <w:r w:rsidR="00B7039E">
              <w:rPr>
                <w:rFonts w:asciiTheme="minorHAnsi" w:hAnsiTheme="minorHAnsi"/>
                <w:sz w:val="20"/>
                <w:szCs w:val="20"/>
              </w:rPr>
              <w:t>,</w:t>
            </w:r>
            <w:r w:rsidRPr="00155EA3">
              <w:rPr>
                <w:rFonts w:asciiTheme="minorHAnsi" w:hAnsiTheme="minorHAnsi"/>
                <w:sz w:val="20"/>
                <w:szCs w:val="20"/>
              </w:rPr>
              <w:t>428</w:t>
            </w:r>
          </w:p>
        </w:tc>
      </w:tr>
      <w:tr w:rsidR="00BC3F13" w:rsidRPr="00155EA3" w14:paraId="031119F2" w14:textId="77777777" w:rsidTr="00431EDC">
        <w:trPr>
          <w:trHeight w:val="22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DFB3A7C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Dosing flexibility</w:t>
            </w:r>
          </w:p>
          <w:p w14:paraId="59FFA586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b/>
                <w:sz w:val="20"/>
                <w:szCs w:val="20"/>
              </w:rPr>
              <w:t>Base case: 0.0060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E759AA3" w14:textId="110C3E55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Evans et al. 2013</w:t>
            </w:r>
            <w:r w:rsidR="00E63A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&lt;EndNote&gt;&lt;Cite&gt;&lt;Author&gt;Evans&lt;/Author&gt;&lt;Year&gt;2013&lt;/Year&gt;&lt;RecNum&gt;1685&lt;/RecNum&gt;&lt;DisplayText&gt;[43]&lt;/DisplayText&gt;&lt;record&gt;&lt;rec-number&gt;1685&lt;/rec-number&gt;&lt;foreign-keys&gt;&lt;key app="EN" db-id="zzdtsxz22twa5yez5ravw0wqvaf0pspwz5zt" timestamp="1385980191"&gt;1685&lt;/key&gt;&lt;/foreign-keys&gt;&lt;ref-type name="Journal Article"&gt;17&lt;/ref-type&gt;&lt;contributors&gt;&lt;authors&gt;&lt;author&gt;Evans, M.&lt;/author&gt;&lt;author&gt;Jensen, H. H.&lt;/author&gt;&lt;author&gt;Bogelund, M.&lt;/author&gt;&lt;author&gt;Gundgaard, J.&lt;/author&gt;&lt;author&gt;Chubb, B.&lt;/author&gt;&lt;author&gt;Khunti, K.&lt;/author&gt;&lt;/authors&gt;&lt;/contributors&gt;&lt;auth-address&gt;Llandough Hospital , Penarth, Cardiff , UK.&lt;/auth-address&gt;&lt;titles&gt;&lt;title&gt;Flexible insulin dosing improves health-related quality-of-life (HRQoL): a time trade-off survey&lt;/title&gt;&lt;secondary-title&gt;J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1357-65&lt;/pages&gt;&lt;volume&gt;16&lt;/volume&gt;&lt;number&gt;11&lt;/number&gt;&lt;dates&gt;&lt;year&gt;2013&lt;/year&gt;&lt;pub-dates&gt;&lt;date&gt;Nov&lt;/date&gt;&lt;/pub-dates&gt;&lt;/dates&gt;&lt;isbn&gt;1941-837X (Electronic)&amp;#xD;1369-6998 (Linking)&lt;/isbn&gt;&lt;accession-num&gt;24111563&lt;/accession-num&gt;&lt;urls&gt;&lt;related-urls&gt;&lt;url&gt;http://www.ncbi.nlm.nih.gov/pubmed/24111563&lt;/url&gt;&lt;/related-urls&gt;&lt;/urls&gt;&lt;electronic-resource-num&gt;10.3111/13696998.2013.846262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[43]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155EA3">
              <w:rPr>
                <w:rFonts w:asciiTheme="minorHAnsi" w:hAnsiTheme="minorHAnsi"/>
                <w:sz w:val="20"/>
                <w:szCs w:val="20"/>
              </w:rPr>
              <w:t>: 0.0130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0BA4B2F" w14:textId="45F5EE17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17.35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5E34075" w14:textId="6B88F02C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0.0505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A2CC868" w14:textId="6D29BCA4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344</w:t>
            </w:r>
          </w:p>
        </w:tc>
      </w:tr>
      <w:tr w:rsidR="00BC3F13" w:rsidRPr="00155EA3" w14:paraId="0DDECDBF" w14:textId="77777777" w:rsidTr="00431EDC">
        <w:trPr>
          <w:trHeight w:val="20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421D1C6D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1D84E53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Only 50% of patients perceived benefit from flexibility: 0.0030</w:t>
            </w:r>
          </w:p>
        </w:tc>
        <w:tc>
          <w:tcPr>
            <w:tcW w:w="53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241B6FF" w14:textId="503786D3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17.35</w:t>
            </w:r>
          </w:p>
        </w:tc>
        <w:tc>
          <w:tcPr>
            <w:tcW w:w="60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E161D63" w14:textId="06DA0A3E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0.0405</w:t>
            </w:r>
          </w:p>
        </w:tc>
        <w:tc>
          <w:tcPr>
            <w:tcW w:w="67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1726D7B" w14:textId="0806DE05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429</w:t>
            </w:r>
          </w:p>
        </w:tc>
      </w:tr>
      <w:tr w:rsidR="00BC3F13" w:rsidRPr="00155EA3" w14:paraId="230EA56D" w14:textId="77777777" w:rsidTr="00431EDC">
        <w:trPr>
          <w:trHeight w:val="20"/>
        </w:trPr>
        <w:tc>
          <w:tcPr>
            <w:tcW w:w="1404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87C57F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B059F2" w14:textId="77777777" w:rsidR="00BC3F13" w:rsidRPr="00155EA3" w:rsidRDefault="00BC3F13" w:rsidP="00BC3F13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No utility associated with flexibility: 0.0000</w:t>
            </w:r>
          </w:p>
        </w:tc>
        <w:tc>
          <w:tcPr>
            <w:tcW w:w="533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779DAF" w14:textId="6D68BA29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17.35</w:t>
            </w:r>
          </w:p>
        </w:tc>
        <w:tc>
          <w:tcPr>
            <w:tcW w:w="601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E93DAE" w14:textId="43FB6F44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0.0375</w:t>
            </w:r>
          </w:p>
        </w:tc>
        <w:tc>
          <w:tcPr>
            <w:tcW w:w="679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F026D6" w14:textId="2E11E96C" w:rsidR="00BC3F13" w:rsidRPr="00155EA3" w:rsidRDefault="00BC3F13" w:rsidP="00155EA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55EA3">
              <w:rPr>
                <w:rFonts w:asciiTheme="minorHAnsi" w:hAnsiTheme="minorHAnsi"/>
                <w:sz w:val="20"/>
                <w:szCs w:val="20"/>
              </w:rPr>
              <w:t>463</w:t>
            </w:r>
          </w:p>
        </w:tc>
      </w:tr>
    </w:tbl>
    <w:p w14:paraId="36F35C3E" w14:textId="1F827844" w:rsidR="00F05786" w:rsidRDefault="009E3BDF" w:rsidP="009E3BDF">
      <w:pPr>
        <w:pStyle w:val="ReportTableFootnote"/>
      </w:pPr>
      <w:r>
        <w:t>Abbreviations:</w:t>
      </w:r>
      <w:r>
        <w:t xml:space="preserve"> BOT, basal oral therapy;</w:t>
      </w:r>
      <w:r>
        <w:t xml:space="preserve"> ICER, incremental cost-effectiveness ratio; QALY, quality-adjusted life years; T</w:t>
      </w:r>
      <w:r>
        <w:t>2</w:t>
      </w:r>
      <w:r>
        <w:t xml:space="preserve">DM, type </w:t>
      </w:r>
      <w:r>
        <w:t>2</w:t>
      </w:r>
      <w:r>
        <w:t xml:space="preserve"> diabetes mellitus. </w:t>
      </w:r>
    </w:p>
    <w:p w14:paraId="45ED61FA" w14:textId="77777777" w:rsidR="00F05786" w:rsidRDefault="00F05786">
      <w:pPr>
        <w:spacing w:before="0" w:after="200"/>
        <w:rPr>
          <w:rFonts w:cs="Calibri"/>
        </w:rPr>
      </w:pPr>
      <w:r>
        <w:br w:type="page"/>
      </w:r>
    </w:p>
    <w:p w14:paraId="63646DE2" w14:textId="6CED5F4F" w:rsidR="00C3650E" w:rsidRDefault="00C3650E" w:rsidP="00C3650E">
      <w:pPr>
        <w:pStyle w:val="Caption"/>
      </w:pPr>
      <w:bookmarkStart w:id="2" w:name="_Ref536186418"/>
      <w:r>
        <w:lastRenderedPageBreak/>
        <w:t xml:space="preserve">Table S </w:t>
      </w:r>
      <w:r w:rsidR="00062107">
        <w:rPr>
          <w:noProof/>
        </w:rPr>
        <w:fldChar w:fldCharType="begin"/>
      </w:r>
      <w:r w:rsidR="00062107">
        <w:rPr>
          <w:noProof/>
        </w:rPr>
        <w:instrText xml:space="preserve"> SEQ Table_S \* ARABIC </w:instrText>
      </w:r>
      <w:r w:rsidR="00062107">
        <w:rPr>
          <w:noProof/>
        </w:rPr>
        <w:fldChar w:fldCharType="separate"/>
      </w:r>
      <w:r w:rsidR="00A45861">
        <w:rPr>
          <w:noProof/>
        </w:rPr>
        <w:t>3</w:t>
      </w:r>
      <w:r w:rsidR="00062107">
        <w:rPr>
          <w:noProof/>
        </w:rPr>
        <w:fldChar w:fldCharType="end"/>
      </w:r>
      <w:bookmarkEnd w:id="2"/>
      <w:r>
        <w:t>. Sensitivity analyses for T2DM</w:t>
      </w:r>
      <w:r w:rsidRPr="00C3650E">
        <w:rPr>
          <w:vertAlign w:val="subscript"/>
        </w:rPr>
        <w:t>B/B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dotted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534"/>
        <w:gridCol w:w="3219"/>
        <w:gridCol w:w="962"/>
        <w:gridCol w:w="1085"/>
        <w:gridCol w:w="1226"/>
      </w:tblGrid>
      <w:tr w:rsidR="00C3650E" w:rsidRPr="00660AD3" w14:paraId="3C7DAC8C" w14:textId="77777777" w:rsidTr="00431EDC">
        <w:trPr>
          <w:trHeight w:val="354"/>
          <w:tblHeader/>
        </w:trPr>
        <w:tc>
          <w:tcPr>
            <w:tcW w:w="1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5FEB4F" w14:textId="77777777" w:rsidR="00C3650E" w:rsidRPr="00660AD3" w:rsidRDefault="00C3650E" w:rsidP="00225198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D2FC06" w14:textId="77777777" w:rsidR="00C3650E" w:rsidRPr="00660AD3" w:rsidRDefault="00C3650E" w:rsidP="00225198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Sensitivity analyses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1B247E" w14:textId="77777777" w:rsidR="00C3650E" w:rsidRPr="00660AD3" w:rsidRDefault="00C3650E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ΔCosts</w:t>
            </w:r>
            <w:proofErr w:type="spellEnd"/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53E1B6" w14:textId="77777777" w:rsidR="00C3650E" w:rsidRPr="00660AD3" w:rsidRDefault="00C3650E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ΔQALY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06BC97" w14:textId="77777777" w:rsidR="00C3650E" w:rsidRPr="00660AD3" w:rsidRDefault="00C3650E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ICER</w:t>
            </w:r>
          </w:p>
        </w:tc>
      </w:tr>
      <w:tr w:rsidR="005123A6" w:rsidRPr="00660AD3" w14:paraId="0CBC19CD" w14:textId="77777777" w:rsidTr="00431EDC">
        <w:trPr>
          <w:trHeight w:val="319"/>
        </w:trPr>
        <w:tc>
          <w:tcPr>
            <w:tcW w:w="140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C513979" w14:textId="77777777" w:rsidR="005123A6" w:rsidRPr="00660AD3" w:rsidRDefault="005123A6" w:rsidP="005123A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</w:p>
        </w:tc>
        <w:tc>
          <w:tcPr>
            <w:tcW w:w="178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3169CCB" w14:textId="77777777" w:rsidR="005123A6" w:rsidRPr="00660AD3" w:rsidRDefault="005123A6" w:rsidP="005123A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589D64F" w14:textId="316FD273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304.21</w:t>
            </w:r>
          </w:p>
        </w:tc>
        <w:tc>
          <w:tcPr>
            <w:tcW w:w="601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3EF883C" w14:textId="757B1ADF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0.0413</w:t>
            </w:r>
          </w:p>
        </w:tc>
        <w:tc>
          <w:tcPr>
            <w:tcW w:w="679" w:type="pct"/>
            <w:tcBorders>
              <w:top w:val="single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74A6972" w14:textId="53713821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7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>,</w:t>
            </w:r>
            <w:r w:rsidRPr="00660AD3">
              <w:rPr>
                <w:rFonts w:asciiTheme="minorHAnsi" w:hAnsiTheme="minorHAnsi"/>
                <w:sz w:val="20"/>
                <w:szCs w:val="20"/>
              </w:rPr>
              <w:t>365</w:t>
            </w:r>
          </w:p>
        </w:tc>
      </w:tr>
      <w:tr w:rsidR="005123A6" w:rsidRPr="00660AD3" w14:paraId="7CF731CD" w14:textId="77777777" w:rsidTr="00431EDC">
        <w:trPr>
          <w:trHeight w:val="429"/>
        </w:trPr>
        <w:tc>
          <w:tcPr>
            <w:tcW w:w="140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73689B8" w14:textId="77777777" w:rsidR="005123A6" w:rsidRPr="00660AD3" w:rsidRDefault="005123A6" w:rsidP="005123A6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Time horizon</w:t>
            </w:r>
            <w:r w:rsidRPr="00660AD3">
              <w:rPr>
                <w:rFonts w:asciiTheme="minorHAnsi" w:hAnsiTheme="minorHAnsi"/>
                <w:sz w:val="20"/>
                <w:szCs w:val="20"/>
              </w:rPr>
              <w:br/>
            </w: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</w:t>
            </w:r>
            <w:r w:rsidRPr="00660AD3">
              <w:rPr>
                <w:rFonts w:asciiTheme="minorHAnsi" w:hAnsiTheme="minorHAnsi"/>
                <w:sz w:val="20"/>
                <w:szCs w:val="20"/>
              </w:rPr>
              <w:t>: 1 year</w:t>
            </w:r>
          </w:p>
        </w:tc>
        <w:tc>
          <w:tcPr>
            <w:tcW w:w="178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24E0CD1" w14:textId="77777777" w:rsidR="005123A6" w:rsidRPr="00660AD3" w:rsidRDefault="005123A6" w:rsidP="005123A6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5 years</w:t>
            </w: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74E97E0" w14:textId="0E64E606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1372.64</w:t>
            </w:r>
          </w:p>
        </w:tc>
        <w:tc>
          <w:tcPr>
            <w:tcW w:w="60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D254038" w14:textId="59BEDF19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0.1864</w:t>
            </w: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91D87FF" w14:textId="2B86016C" w:rsidR="005123A6" w:rsidRPr="00660AD3" w:rsidRDefault="005123A6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7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>,</w:t>
            </w:r>
            <w:r w:rsidRPr="00660AD3">
              <w:rPr>
                <w:rFonts w:asciiTheme="minorHAnsi" w:hAnsiTheme="minorHAnsi"/>
                <w:sz w:val="20"/>
                <w:szCs w:val="20"/>
              </w:rPr>
              <w:t>365</w:t>
            </w:r>
          </w:p>
        </w:tc>
      </w:tr>
      <w:tr w:rsidR="00202121" w:rsidRPr="00660AD3" w14:paraId="18ABD6C7" w14:textId="77777777" w:rsidTr="00431EDC">
        <w:trPr>
          <w:trHeight w:val="938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23E8287" w14:textId="215A1EC3" w:rsidR="00202121" w:rsidRPr="00660AD3" w:rsidRDefault="00AD5648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202121" w:rsidRPr="00660AD3">
              <w:rPr>
                <w:rFonts w:asciiTheme="minorHAnsi" w:hAnsiTheme="minorHAnsi"/>
                <w:sz w:val="20"/>
                <w:szCs w:val="20"/>
              </w:rPr>
              <w:t xml:space="preserve"> U100 hypoglycaemia rates (events per 100 patient years)</w:t>
            </w:r>
            <w:r w:rsidR="00202121" w:rsidRPr="00660AD3">
              <w:rPr>
                <w:rFonts w:asciiTheme="minorHAnsi" w:hAnsiTheme="minorHAnsi"/>
                <w:sz w:val="20"/>
                <w:szCs w:val="20"/>
              </w:rPr>
              <w:br/>
            </w:r>
            <w:r w:rsidR="00202121" w:rsidRPr="00660AD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="00202121" w:rsidRPr="00660AD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202121" w:rsidRPr="00660AD3">
              <w:rPr>
                <w:rFonts w:asciiTheme="minorHAnsi" w:hAnsiTheme="minorHAnsi"/>
                <w:sz w:val="20"/>
                <w:szCs w:val="20"/>
              </w:rPr>
              <w:br/>
              <w:t>Non-severe daytime: 3,041.67</w:t>
            </w:r>
          </w:p>
          <w:p w14:paraId="23225507" w14:textId="6880A051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851.67</w:t>
            </w:r>
          </w:p>
          <w:p w14:paraId="7724BB2A" w14:textId="7C372C6F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70.00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72D415A" w14:textId="79DBCDF1" w:rsidR="00202121" w:rsidRPr="000A7165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Ostenson et al. 2014</w:t>
            </w:r>
            <w:r w:rsidR="00E63A48" w:rsidRPr="000A7165">
              <w:rPr>
                <w:rFonts w:asciiTheme="minorHAnsi" w:hAnsiTheme="minorHAnsi"/>
                <w:sz w:val="20"/>
                <w:szCs w:val="20"/>
                <w:lang w:val="it-IT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it-IT"/>
              </w:rPr>
              <w:instrText xml:space="preserve"> ADDIN EN.CITE &lt;EndNote&gt;&lt;Cite&gt;&lt;Author&gt;Ostenson&lt;/Author&gt;&lt;Year&gt;2014&lt;/Year&gt;&lt;RecNum&gt;1559&lt;/RecNum&gt;&lt;DisplayText&gt;[41]&lt;/DisplayText&gt;&lt;record&gt;&lt;rec-number&gt;1559&lt;/rec-number&gt;&lt;foreign-keys&gt;&lt;key app="EN" db-id="zzdtsxz22twa5yez5ravw0wqvaf0pspwz5zt" timestamp="1379425791"&gt;1559&lt;/key&gt;&lt;/foreign-keys&gt;&lt;ref-type name="Journal Article"&gt;17&lt;/ref-type&gt;&lt;contributors&gt;&lt;authors&gt;&lt;author&gt;Ostenson, C. G.&lt;/author&gt;&lt;author&gt;Geelhoed-Duijvestijn, P.&lt;/author&gt;&lt;author&gt;Lahtela, J.&lt;/author&gt;&lt;author&gt;Weitgasser, R.&lt;/author&gt;&lt;author&gt;Markert Jensen, M.&lt;/author&gt;&lt;author&gt;Pedersen-Bjergaard, U.&lt;/author&gt;&lt;/authors&gt;&lt;/contributors&gt;&lt;auth-address&gt;Department of Molecular Medicine and Surgery, Karolinska Institutet, Stockholm, Sweden.&lt;/auth-address&gt;&lt;titles&gt;&lt;title&gt;Self-reported non-severe hypoglycaemic events in Europe&lt;/title&gt;&lt;secondary-title&gt;Diabet Med&lt;/secondary-title&gt;&lt;alt-title&gt;Diabetic medicine : a journal of the British Diabetic Association&lt;/alt-title&gt;&lt;/titles&gt;&lt;periodical&gt;&lt;full-title&gt;Diabet Med&lt;/full-title&gt;&lt;/periodical&gt;&lt;pages&gt;92-101&lt;/pages&gt;&lt;volume&gt;31&lt;/volume&gt;&lt;number&gt;1&lt;/number&gt;&lt;dates&gt;&lt;year&gt;2014&lt;/year&gt;&lt;pub-dates&gt;&lt;date&gt;Jan&lt;/date&gt;&lt;/pub-dates&gt;&lt;/dates&gt;&lt;isbn&gt;1464-5491 (Electronic)&amp;#xD;0742-3071 (Linking)&lt;/isbn&gt;&lt;accession-num&gt;23796113&lt;/accession-num&gt;&lt;urls&gt;&lt;related-urls&gt;&lt;url&gt;http://www.ncbi.nlm.nih.gov/pubmed/23796113&lt;/url&gt;&lt;/related-urls&gt;&lt;/urls&gt;&lt;electronic-resource-num&gt;10.1111/dme.12261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it-IT"/>
              </w:rPr>
              <w:t>[41]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7E3106B6" w14:textId="34C91CD1" w:rsidR="00202121" w:rsidRPr="000A7165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daytime: 2,761</w:t>
            </w:r>
          </w:p>
          <w:p w14:paraId="39DB7F56" w14:textId="6E3C50F2" w:rsidR="00202121" w:rsidRPr="000A7165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Non-severe nocturnal: 779</w:t>
            </w:r>
          </w:p>
          <w:p w14:paraId="34B0CC9A" w14:textId="2FD1D325" w:rsidR="00202121" w:rsidRPr="000A7165" w:rsidRDefault="00202121" w:rsidP="00202121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  <w:lang w:val="it-IT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it-IT"/>
              </w:rPr>
              <w:t>Severe: 20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DA5F8EC" w14:textId="14E4ADC4" w:rsidR="00202121" w:rsidRPr="00660AD3" w:rsidRDefault="00202121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311.40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34B72CA" w14:textId="08CA4815" w:rsidR="00202121" w:rsidRPr="00660AD3" w:rsidRDefault="00202121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0.0382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07F8F5D" w14:textId="026DE4BD" w:rsidR="00202121" w:rsidRPr="00660AD3" w:rsidRDefault="00202121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8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>,</w:t>
            </w:r>
            <w:r w:rsidRPr="00660AD3">
              <w:rPr>
                <w:rFonts w:asciiTheme="minorHAnsi" w:hAnsiTheme="minorHAnsi"/>
                <w:sz w:val="20"/>
                <w:szCs w:val="20"/>
              </w:rPr>
              <w:t>141</w:t>
            </w:r>
          </w:p>
        </w:tc>
      </w:tr>
      <w:tr w:rsidR="00202121" w:rsidRPr="00660AD3" w14:paraId="477E30B8" w14:textId="77777777" w:rsidTr="00431EDC">
        <w:trPr>
          <w:trHeight w:val="938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135B4AAA" w14:textId="77777777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04C2257" w14:textId="6C27E8A7" w:rsidR="00202121" w:rsidRPr="00660AD3" w:rsidRDefault="00E63A48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Ericsson et al 2013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&lt;EndNote&gt;&lt;Cite&gt;&lt;Author&gt;Ericsson&lt;/Author&gt;&lt;Year&gt;2013&lt;/Year&gt;&lt;RecNum&gt;1676&lt;/RecNum&gt;&lt;DisplayText&gt;[42]&lt;/DisplayText&gt;&lt;record&gt;&lt;rec-number&gt;1676&lt;/rec-number&gt;&lt;foreign-keys&gt;&lt;key app="EN" db-id="zzdtsxz22twa5yez5ravw0wqvaf0pspwz5zt" timestamp="1384943605"&gt;1676&lt;/key&gt;&lt;/foreign-keys&gt;&lt;ref-type name="Journal Article"&gt;17&lt;/ref-type&gt;&lt;contributors&gt;&lt;authors&gt;&lt;author&gt;Ericsson, A.&lt;/author&gt;&lt;author&gt;Pollock, R. F.&lt;/author&gt;&lt;author&gt;Hunt, B.&lt;/author&gt;&lt;author&gt;Valentine, W. J.&lt;/author&gt;&lt;/authors&gt;&lt;/contributors&gt;&lt;auth-address&gt;Novo Nordisk Scandinavia AB , Malmo , Sweden.&lt;/auth-address&gt;&lt;titles&gt;&lt;title&gt;Evaluation of the cost-utility of insulin degludec vs insulin glargine in Sweden&lt;/title&gt;&lt;secondary-title&gt;J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economics&lt;/full-title&gt;&lt;/alt-periodical&gt;&lt;pages&gt;1442-52&lt;/pages&gt;&lt;volume&gt;16&lt;/volume&gt;&lt;number&gt;12&lt;/number&gt;&lt;keywords&gt;&lt;keyword&gt;Cost of Illness&lt;/keyword&gt;&lt;keyword&gt;Cost-Benefit Analysis&lt;/keyword&gt;&lt;keyword&gt;Diabetes Mellitus, Type 1/*drug therapy/economics&lt;/keyword&gt;&lt;keyword&gt;Diabetes Mellitus, Type 2/*drug therapy/economics&lt;/keyword&gt;&lt;keyword&gt;Humans&lt;/keyword&gt;&lt;keyword&gt;Hypoglycemia/economics/epidemiology&lt;/keyword&gt;&lt;keyword&gt;Hypoglycemic Agents/administration &amp;amp; dosage/*economics&lt;/keyword&gt;&lt;keyword&gt;Insulin Glargine&lt;/keyword&gt;&lt;keyword&gt;Insulin, Long-Acting/administration &amp;amp; dosage/*economics&lt;/keyword&gt;&lt;keyword&gt;Models, Economic&lt;/keyword&gt;&lt;keyword&gt;Quality-Adjusted Life Years&lt;/keyword&gt;&lt;keyword&gt;Sweden&lt;/keyword&gt;&lt;/keywords&gt;&lt;dates&gt;&lt;year&gt;2013&lt;/year&gt;&lt;pub-dates&gt;&lt;date&gt;Dec&lt;/date&gt;&lt;/pub-dates&gt;&lt;/dates&gt;&lt;isbn&gt;1941-837X (Electronic)&amp;#xD;1369-6998 (Linking)&lt;/isbn&gt;&lt;accession-num&gt;24147661&lt;/accession-num&gt;&lt;urls&gt;&lt;related-urls&gt;&lt;url&gt;http://www.ncbi.nlm.nih.gov/pubmed/24147661&lt;/url&gt;&lt;/related-urls&gt;&lt;/urls&gt;&lt;electronic-resource-num&gt;10.3111/13696998.2013.852099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[42]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73CE417D" w14:textId="293E198B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daytime: 3,692</w:t>
            </w:r>
          </w:p>
          <w:p w14:paraId="4AB3491A" w14:textId="77777777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884</w:t>
            </w:r>
          </w:p>
          <w:p w14:paraId="5B084B7A" w14:textId="022FDBB9" w:rsidR="00202121" w:rsidRPr="00660AD3" w:rsidRDefault="00202121" w:rsidP="00202121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14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84469C6" w14:textId="3DBEF086" w:rsidR="00202121" w:rsidRPr="00660AD3" w:rsidRDefault="00202121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301.77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39AC4B2" w14:textId="5CEA15F3" w:rsidR="00202121" w:rsidRPr="00660AD3" w:rsidRDefault="00202121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0.0465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378AC7F" w14:textId="07BD4819" w:rsidR="00202121" w:rsidRPr="00660AD3" w:rsidRDefault="00202121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6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>,</w:t>
            </w:r>
            <w:r w:rsidRPr="00660AD3">
              <w:rPr>
                <w:rFonts w:asciiTheme="minorHAnsi" w:hAnsiTheme="minorHAnsi"/>
                <w:sz w:val="20"/>
                <w:szCs w:val="20"/>
              </w:rPr>
              <w:t>489</w:t>
            </w:r>
          </w:p>
        </w:tc>
      </w:tr>
      <w:tr w:rsidR="00C02F42" w:rsidRPr="00660AD3" w14:paraId="4CCD09B1" w14:textId="77777777" w:rsidTr="00431EDC">
        <w:trPr>
          <w:trHeight w:val="1172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4A855DB" w14:textId="679E12A4" w:rsidR="00C02F42" w:rsidRPr="00660AD3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C02F42" w:rsidRPr="00660AD3">
              <w:rPr>
                <w:rFonts w:asciiTheme="minorHAnsi" w:hAnsiTheme="minorHAnsi"/>
                <w:sz w:val="20"/>
                <w:szCs w:val="20"/>
              </w:rPr>
              <w:t xml:space="preserve"> hypoglycaemia rate ratios</w:t>
            </w:r>
          </w:p>
          <w:p w14:paraId="48F2570C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  <w:r w:rsidRPr="00660AD3">
              <w:rPr>
                <w:rFonts w:asciiTheme="minorHAnsi" w:hAnsiTheme="minorHAnsi"/>
                <w:b/>
                <w:sz w:val="20"/>
                <w:szCs w:val="20"/>
              </w:rPr>
              <w:br/>
            </w:r>
            <w:r w:rsidRPr="00660AD3">
              <w:rPr>
                <w:rFonts w:asciiTheme="minorHAnsi" w:hAnsiTheme="minorHAnsi"/>
                <w:sz w:val="20"/>
                <w:szCs w:val="20"/>
              </w:rPr>
              <w:t>Non-severe daytime: 0.83</w:t>
            </w:r>
          </w:p>
          <w:p w14:paraId="140252CF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0.75</w:t>
            </w:r>
          </w:p>
          <w:p w14:paraId="7AF88C51" w14:textId="382F94CF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1274485" w14:textId="0C7C0D2E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 difference in non-severe daytime hypoglycaemia rates</w:t>
            </w:r>
          </w:p>
          <w:p w14:paraId="1A7C800E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3549557B" w14:textId="43CDA2D2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0.75</w:t>
            </w:r>
          </w:p>
          <w:p w14:paraId="2C2C09E5" w14:textId="59611298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0846372" w14:textId="0D840351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307.56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1E7CA4E" w14:textId="1C80056E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0.0202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448ED87" w14:textId="1A73FB96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15,236</w:t>
            </w:r>
          </w:p>
        </w:tc>
      </w:tr>
      <w:tr w:rsidR="00C02F42" w:rsidRPr="00660AD3" w14:paraId="179DE55B" w14:textId="77777777" w:rsidTr="00431EDC">
        <w:trPr>
          <w:trHeight w:val="1172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02ACD26A" w14:textId="7D42BF0D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7D9CB8C" w14:textId="5F9F3702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 difference in non-severe nocturnal hypoglycaemia rates</w:t>
            </w:r>
          </w:p>
          <w:p w14:paraId="59629618" w14:textId="2247004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daytime: 0.83</w:t>
            </w:r>
          </w:p>
          <w:p w14:paraId="36250790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1.00</w:t>
            </w:r>
          </w:p>
          <w:p w14:paraId="3B10E1B5" w14:textId="459FE7EB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1AFB540" w14:textId="6DA0C3E9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374.60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CC91039" w14:textId="4B88B8DB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0.0271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6880287B" w14:textId="75F82A08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13,826</w:t>
            </w:r>
          </w:p>
        </w:tc>
      </w:tr>
      <w:tr w:rsidR="00C02F42" w:rsidRPr="00660AD3" w14:paraId="408EC145" w14:textId="77777777" w:rsidTr="00431EDC">
        <w:trPr>
          <w:trHeight w:val="1172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1DC2ACC4" w14:textId="3DD823B9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506AA083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 difference in hypoglycaemia rates</w:t>
            </w:r>
          </w:p>
          <w:p w14:paraId="259C9C1B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daytime: 1.00</w:t>
            </w:r>
          </w:p>
          <w:p w14:paraId="041D7B79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nocturnal: 1.00</w:t>
            </w:r>
          </w:p>
          <w:p w14:paraId="7A168541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Severe: 1.00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D030693" w14:textId="7BA65E65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377.95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82007E7" w14:textId="2A82417F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0.0060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FDBDBDE" w14:textId="09607B3D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63,239</w:t>
            </w:r>
          </w:p>
        </w:tc>
      </w:tr>
      <w:tr w:rsidR="00C02F42" w:rsidRPr="00660AD3" w14:paraId="49A718E8" w14:textId="77777777" w:rsidTr="00431EDC">
        <w:trPr>
          <w:trHeight w:val="78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F9943F1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Non-severe hypoglycaemia healthcare costs</w:t>
            </w:r>
          </w:p>
          <w:p w14:paraId="75D04027" w14:textId="77777777" w:rsidR="00C02F42" w:rsidRPr="00D7329A" w:rsidRDefault="00C02F42" w:rsidP="00C02F42">
            <w:pPr>
              <w:pStyle w:val="ReportBodyText"/>
              <w:spacing w:before="0"/>
              <w:rPr>
                <w:rFonts w:asciiTheme="minorHAnsi" w:hAnsiTheme="minorHAnsi"/>
                <w:b/>
                <w:sz w:val="20"/>
                <w:szCs w:val="20"/>
              </w:rPr>
            </w:pPr>
            <w:r w:rsidRPr="00D7329A">
              <w:rPr>
                <w:rFonts w:asciiTheme="minorHAnsi" w:hAnsiTheme="minorHAnsi"/>
                <w:b/>
                <w:sz w:val="20"/>
                <w:szCs w:val="20"/>
              </w:rPr>
              <w:t>Base case:</w:t>
            </w:r>
          </w:p>
          <w:p w14:paraId="5139FC92" w14:textId="00B94DA3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389B562A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3A455D07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  <w:p w14:paraId="120EB23B" w14:textId="738E75F0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58D84F5C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0.65</w:t>
            </w:r>
          </w:p>
          <w:p w14:paraId="7D6952A9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33.19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C952038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Increased by 10%</w:t>
            </w:r>
          </w:p>
          <w:p w14:paraId="1001E3E1" w14:textId="6FDDB707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338FF8EB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354D2278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  <w:p w14:paraId="6B3019ED" w14:textId="0B7D2E97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2F5F8C1D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0.72</w:t>
            </w:r>
          </w:p>
          <w:p w14:paraId="7F8F077A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36.51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D1ED672" w14:textId="2168149C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296.83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315A876" w14:textId="53B20CA9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0.0413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0EC7090" w14:textId="499B9261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7,187</w:t>
            </w:r>
          </w:p>
        </w:tc>
      </w:tr>
      <w:tr w:rsidR="00C02F42" w:rsidRPr="00660AD3" w14:paraId="23BCA392" w14:textId="77777777" w:rsidTr="00431EDC">
        <w:trPr>
          <w:trHeight w:val="784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2A7358E5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6261027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Decreased by 10%</w:t>
            </w:r>
          </w:p>
          <w:p w14:paraId="1D465C2C" w14:textId="64E25EF5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</w:rPr>
              <w:t>largine</w:t>
            </w:r>
            <w:r w:rsidR="00C02F42" w:rsidRPr="00660AD3">
              <w:rPr>
                <w:rFonts w:asciiTheme="minorHAnsi" w:hAnsiTheme="minorHAnsi"/>
                <w:sz w:val="20"/>
                <w:szCs w:val="20"/>
              </w:rPr>
              <w:t xml:space="preserve"> U100</w:t>
            </w:r>
          </w:p>
          <w:p w14:paraId="2F4AB9B6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60C337A8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  <w:p w14:paraId="3C3B1F3E" w14:textId="4A9BA70A" w:rsidR="00C02F42" w:rsidRPr="00660AD3" w:rsidRDefault="00AD5648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</w:p>
          <w:p w14:paraId="432A66FD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Daytime: 0.59</w:t>
            </w:r>
          </w:p>
          <w:p w14:paraId="4CBDCD1A" w14:textId="77777777" w:rsidR="00C02F42" w:rsidRPr="00660AD3" w:rsidRDefault="00C02F42" w:rsidP="00C02F42">
            <w:pPr>
              <w:pStyle w:val="ReportBodyText"/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Nocturnal: 29.21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8724C71" w14:textId="744CD0EE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312.99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3EB5767" w14:textId="68547B82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0.0413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684E7C8" w14:textId="68D65B0A" w:rsidR="00C02F42" w:rsidRPr="00660AD3" w:rsidRDefault="00C02F42" w:rsidP="00660AD3">
            <w:pPr>
              <w:pStyle w:val="ReportBodyText"/>
              <w:spacing w:befor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7,578</w:t>
            </w:r>
          </w:p>
        </w:tc>
      </w:tr>
      <w:tr w:rsidR="00C02F42" w:rsidRPr="00660AD3" w14:paraId="7D56787B" w14:textId="77777777" w:rsidTr="00431EDC">
        <w:trPr>
          <w:trHeight w:val="78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0453D2C" w14:textId="77777777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Insulin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doses</w:t>
            </w:r>
          </w:p>
          <w:p w14:paraId="7B4881CC" w14:textId="77777777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b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b/>
                <w:sz w:val="20"/>
                <w:szCs w:val="20"/>
                <w:lang w:val="es-ES"/>
              </w:rPr>
              <w:t>Base case:</w:t>
            </w:r>
          </w:p>
          <w:p w14:paraId="27A85905" w14:textId="463414A3" w:rsidR="00C02F42" w:rsidRPr="000A7165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C02F42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006BE42B" w14:textId="61A8C99B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234B21B1" w14:textId="3FAE0713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lastRenderedPageBreak/>
              <w:t>Bolus: 37.1</w:t>
            </w:r>
          </w:p>
          <w:p w14:paraId="461D06CF" w14:textId="38FCF2A5" w:rsidR="00C02F42" w:rsidRPr="00660AD3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</w:rPr>
              <w:t>egludec</w:t>
            </w:r>
            <w:proofErr w:type="spellEnd"/>
            <w:r w:rsidR="00C02F42" w:rsidRPr="00660AD3">
              <w:rPr>
                <w:rFonts w:asciiTheme="minorHAnsi" w:hAnsiTheme="minorHAnsi"/>
                <w:sz w:val="20"/>
                <w:szCs w:val="20"/>
              </w:rPr>
              <w:t>:</w:t>
            </w:r>
          </w:p>
          <w:p w14:paraId="0B2F9125" w14:textId="270876C0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Basal dose ratio: 1.08</w:t>
            </w:r>
          </w:p>
          <w:p w14:paraId="629B0E16" w14:textId="536D2CD4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Bolus dose ratio: 1.00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17853F5" w14:textId="674E1B9F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lastRenderedPageBreak/>
              <w:t>Vora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et al. 2014</w:t>
            </w:r>
            <w:r w:rsidR="00A36609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 w:rsidRPr="003440A5">
              <w:rPr>
                <w:rFonts w:asciiTheme="minorHAnsi" w:hAnsiTheme="minorHAnsi"/>
                <w:sz w:val="20"/>
                <w:szCs w:val="20"/>
                <w:lang w:val="es-ES"/>
              </w:rPr>
              <w:instrText xml:space="preserve"> ADDIN EN.CITE &lt;EndNote&gt;&lt;Cite&gt;&lt;Author&gt;Vora&lt;/Author&gt;&lt;Year&gt;2014&lt;/Year&gt;&lt;RecNum&gt;2294&lt;/RecNum&gt;&lt;DisplayText&gt;[27]&lt;/DisplayText&gt;&lt;record&gt;&lt;rec-number&gt;2294&lt;/rec-number&gt;&lt;foreign-keys&gt;&lt;key app="EN" db-id="zzdtsxz22twa5yez5ravw0wqvaf0pspwz5zt" timestamp="1407329384"&gt;2294&lt;/key&gt;&lt;/foreign-keys&gt;&lt;ref-type name="Journal Article"&gt;17&lt;/ref-type&gt;&lt;contributors&gt;&lt;authors&gt;&lt;author&gt;Vora, J.&lt;/author&gt;&lt;author&gt;Christensen, T.&lt;/author&gt;&lt;author&gt;Rana, A.&lt;/author&gt;&lt;author&gt;Bain, S. C.&lt;/author&gt;&lt;/authors&gt;&lt;/contributors&gt;&lt;auth-address&gt;Department of Diabetes and Endocrinology, Royal Liverpool University Hospitals, Prescot Street, Liverpool, L7 8XP, UK, jiten.vora@rlbuht.nhs.uk.&lt;/auth-address&gt;&lt;titles&gt;&lt;title&gt;Insulin degludec versus insulin glargine in type 1 and type 2 diabetes mellitus: a meta-analysis of endpoints in phase 3a trials&lt;/title&gt;&lt;secondary-title&gt;Diabetes Ther&lt;/secondary-title&gt;&lt;alt-title&gt;Diabetes therapy : research, treatment and education of diabetes and related disorders&lt;/alt-title&gt;&lt;/titles&gt;&lt;periodical&gt;&lt;full-title&gt;Diabetes therapy : research, treatment and education of diabetes and related disorders&lt;/full-title&gt;&lt;abbr-1&gt;Diabetes Ther&lt;/abbr-1&gt;&lt;/periodical&gt;&lt;alt-periodical&gt;&lt;full-title&gt;Diabetes therapy : research, treatment and education of diabetes and related disorders&lt;/full-title&gt;&lt;abbr-1&gt;Diabetes Ther&lt;/abbr-1&gt;&lt;/alt-periodical&gt;&lt;pages&gt;435-46&lt;/pages&gt;&lt;volume&gt;5&lt;/volume&gt;&lt;number&gt;2&lt;/number&gt;&lt;dates&gt;&lt;year&gt;2014&lt;/year&gt;&lt;pub-dates&gt;&lt;date&gt;Dec&lt;/date&gt;&lt;/pub-dates&gt;&lt;/dates&gt;&lt;isbn&gt;1869-6953 (Print)&lt;/isbn&gt;&lt;accession-num&gt;25081590&lt;/accession-num&gt;&lt;urls&gt;&lt;related-urls&gt;&lt;url&gt;http://www.ncbi.nlm.nih.gov/pubmed/25081590&lt;/url&gt;&lt;/related-urls&gt;&lt;/urls&gt;&lt;custom2&gt;4269648&lt;/custom2&gt;&lt;electronic-resource-num&gt;10.1007/s13300-014-0076-9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 w:rsidRPr="008931FF">
              <w:rPr>
                <w:rFonts w:asciiTheme="minorHAnsi" w:hAnsiTheme="minorHAnsi"/>
                <w:noProof/>
                <w:sz w:val="20"/>
                <w:szCs w:val="20"/>
                <w:lang w:val="es-ES"/>
              </w:rPr>
              <w:t>[27]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14:paraId="3039C269" w14:textId="13D874A6" w:rsidR="00C02F42" w:rsidRPr="000A7165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C02F42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32E3F8E8" w14:textId="45201497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66.6</w:t>
            </w:r>
          </w:p>
          <w:p w14:paraId="0BDE70D9" w14:textId="290CC948" w:rsidR="00C02F42" w:rsidRPr="003440A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: 72.7</w:t>
            </w:r>
          </w:p>
          <w:p w14:paraId="6ED0B00C" w14:textId="344930AF" w:rsidR="00C02F42" w:rsidRPr="003440A5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lastRenderedPageBreak/>
              <w:t>D</w:t>
            </w:r>
            <w:r w:rsidR="000B34E8" w:rsidRPr="003440A5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C02F42" w:rsidRPr="003440A5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5D2C0F46" w14:textId="77777777" w:rsidR="00C02F42" w:rsidRPr="003440A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1.10</w:t>
            </w:r>
          </w:p>
          <w:p w14:paraId="56FEBF68" w14:textId="01835186" w:rsidR="00C02F42" w:rsidRPr="003440A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3440A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1.00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0601ED26" w14:textId="4DE0F864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lastRenderedPageBreak/>
              <w:t>863.41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2F381A8" w14:textId="59500912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0.0413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22C1BC03" w14:textId="5C57715B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20,904</w:t>
            </w:r>
          </w:p>
        </w:tc>
      </w:tr>
      <w:tr w:rsidR="00C02F42" w:rsidRPr="00660AD3" w14:paraId="7D34F583" w14:textId="77777777" w:rsidTr="00431EDC">
        <w:trPr>
          <w:trHeight w:val="20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79590C21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8333B28" w14:textId="77777777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No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difference</w:t>
            </w:r>
            <w:proofErr w:type="spellEnd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in basal </w:t>
            </w:r>
            <w:proofErr w:type="spellStart"/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</w:p>
          <w:p w14:paraId="10716066" w14:textId="45F63070" w:rsidR="00C02F42" w:rsidRPr="000A7165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G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largine</w:t>
            </w:r>
            <w:proofErr w:type="spellEnd"/>
            <w:r w:rsidR="00C02F42" w:rsidRPr="000A7165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U100</w:t>
            </w:r>
          </w:p>
          <w:p w14:paraId="688BEDFD" w14:textId="79C7FFC8" w:rsidR="00C02F42" w:rsidRPr="000A7165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0A7165">
              <w:rPr>
                <w:rFonts w:asciiTheme="minorHAnsi" w:hAnsiTheme="minorHAnsi"/>
                <w:sz w:val="20"/>
                <w:szCs w:val="20"/>
                <w:lang w:val="es-ES"/>
              </w:rPr>
              <w:t>Basal: 28.1</w:t>
            </w:r>
          </w:p>
          <w:p w14:paraId="08ACA574" w14:textId="68FFDD8E" w:rsidR="00C02F42" w:rsidRPr="002C0E7C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Bolus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 37.1</w:t>
            </w:r>
          </w:p>
          <w:p w14:paraId="5B35E0F2" w14:textId="4928966D" w:rsidR="00C02F42" w:rsidRPr="002C0E7C" w:rsidRDefault="00AD5648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  <w:lang w:val="es-ES"/>
              </w:rPr>
              <w:t>D</w:t>
            </w:r>
            <w:r w:rsidR="000B34E8">
              <w:rPr>
                <w:rFonts w:asciiTheme="minorHAnsi" w:hAnsiTheme="minorHAnsi"/>
                <w:sz w:val="20"/>
                <w:szCs w:val="20"/>
                <w:lang w:val="es-ES"/>
              </w:rPr>
              <w:t>egludec</w:t>
            </w:r>
            <w:proofErr w:type="spellEnd"/>
            <w:r w:rsidR="00C02F42" w:rsidRPr="002C0E7C">
              <w:rPr>
                <w:rFonts w:asciiTheme="minorHAnsi" w:hAnsiTheme="minorHAnsi"/>
                <w:sz w:val="20"/>
                <w:szCs w:val="20"/>
                <w:lang w:val="es-ES"/>
              </w:rPr>
              <w:t>:</w:t>
            </w:r>
          </w:p>
          <w:p w14:paraId="7D72FD33" w14:textId="77777777" w:rsidR="00C02F42" w:rsidRPr="002C0E7C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Basal </w:t>
            </w:r>
            <w:proofErr w:type="spellStart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>dose</w:t>
            </w:r>
            <w:proofErr w:type="spellEnd"/>
            <w:r w:rsidRPr="002C0E7C">
              <w:rPr>
                <w:rFonts w:asciiTheme="minorHAnsi" w:hAnsiTheme="minorHAnsi"/>
                <w:sz w:val="20"/>
                <w:szCs w:val="20"/>
                <w:lang w:val="es-ES"/>
              </w:rPr>
              <w:t xml:space="preserve"> ratio: 1.00</w:t>
            </w:r>
          </w:p>
          <w:p w14:paraId="3D037C2E" w14:textId="14B8B9DA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Bolus dose ratio: 1.00</w:t>
            </w:r>
          </w:p>
        </w:tc>
        <w:tc>
          <w:tcPr>
            <w:tcW w:w="53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9BFC980" w14:textId="1F64E3F9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233.71</w:t>
            </w:r>
          </w:p>
        </w:tc>
        <w:tc>
          <w:tcPr>
            <w:tcW w:w="60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DA216B4" w14:textId="67AC33B8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0.0413</w:t>
            </w:r>
          </w:p>
        </w:tc>
        <w:tc>
          <w:tcPr>
            <w:tcW w:w="67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E4DE41D" w14:textId="1F705AD8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5,658</w:t>
            </w:r>
          </w:p>
        </w:tc>
      </w:tr>
      <w:tr w:rsidR="00C02F42" w:rsidRPr="00660AD3" w14:paraId="65CDC20F" w14:textId="77777777" w:rsidTr="00431EDC">
        <w:trPr>
          <w:trHeight w:val="224"/>
        </w:trPr>
        <w:tc>
          <w:tcPr>
            <w:tcW w:w="1404" w:type="pct"/>
            <w:vMerge w:val="restar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73BB9FA4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Dosing flexibility</w:t>
            </w:r>
          </w:p>
          <w:p w14:paraId="7FE85CEC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b/>
                <w:sz w:val="20"/>
                <w:szCs w:val="20"/>
              </w:rPr>
              <w:t>Base case: 0.0060</w:t>
            </w:r>
          </w:p>
        </w:tc>
        <w:tc>
          <w:tcPr>
            <w:tcW w:w="178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041BDCD" w14:textId="2FAF15D5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Evans et al. 2013</w:t>
            </w:r>
            <w:r w:rsidR="00E63A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="008931FF">
              <w:rPr>
                <w:rFonts w:asciiTheme="minorHAnsi" w:hAnsiTheme="minorHAnsi"/>
                <w:sz w:val="20"/>
                <w:szCs w:val="20"/>
              </w:rPr>
              <w:instrText xml:space="preserve"> ADDIN EN.CITE &lt;EndNote&gt;&lt;Cite&gt;&lt;Author&gt;Evans&lt;/Author&gt;&lt;Year&gt;2013&lt;/Year&gt;&lt;RecNum&gt;1685&lt;/RecNum&gt;&lt;DisplayText&gt;[43]&lt;/DisplayText&gt;&lt;record&gt;&lt;rec-number&gt;1685&lt;/rec-number&gt;&lt;foreign-keys&gt;&lt;key app="EN" db-id="zzdtsxz22twa5yez5ravw0wqvaf0pspwz5zt" timestamp="1385980191"&gt;1685&lt;/key&gt;&lt;/foreign-keys&gt;&lt;ref-type name="Journal Article"&gt;17&lt;/ref-type&gt;&lt;contributors&gt;&lt;authors&gt;&lt;author&gt;Evans, M.&lt;/author&gt;&lt;author&gt;Jensen, H. H.&lt;/author&gt;&lt;author&gt;Bogelund, M.&lt;/author&gt;&lt;author&gt;Gundgaard, J.&lt;/author&gt;&lt;author&gt;Chubb, B.&lt;/author&gt;&lt;author&gt;Khunti, K.&lt;/author&gt;&lt;/authors&gt;&lt;/contributors&gt;&lt;auth-address&gt;Llandough Hospital , Penarth, Cardiff , UK.&lt;/auth-address&gt;&lt;titles&gt;&lt;title&gt;Flexible insulin dosing improves health-related quality-of-life (HRQoL): a time trade-off survey&lt;/title&gt;&lt;secondary-title&gt;J Med Econ&lt;/secondary-title&gt;&lt;alt-title&gt;Journal of medical economics&lt;/alt-title&gt;&lt;/titles&gt;&lt;periodical&gt;&lt;full-title&gt;J Med Econ&lt;/full-title&gt;&lt;/periodical&gt;&lt;alt-periodical&gt;&lt;full-title&gt;Journal of medical economics&lt;/full-title&gt;&lt;/alt-periodical&gt;&lt;pages&gt;1357-65&lt;/pages&gt;&lt;volume&gt;16&lt;/volume&gt;&lt;number&gt;11&lt;/number&gt;&lt;dates&gt;&lt;year&gt;2013&lt;/year&gt;&lt;pub-dates&gt;&lt;date&gt;Nov&lt;/date&gt;&lt;/pub-dates&gt;&lt;/dates&gt;&lt;isbn&gt;1941-837X (Electronic)&amp;#xD;1369-6998 (Linking)&lt;/isbn&gt;&lt;accession-num&gt;24111563&lt;/accession-num&gt;&lt;urls&gt;&lt;related-urls&gt;&lt;url&gt;http://www.ncbi.nlm.nih.gov/pubmed/24111563&lt;/url&gt;&lt;/related-urls&gt;&lt;/urls&gt;&lt;electronic-resource-num&gt;10.3111/13696998.2013.846262&lt;/electronic-resource-num&gt;&lt;/record&gt;&lt;/Cite&gt;&lt;/EndNote&gt;</w:instrTex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8931FF">
              <w:rPr>
                <w:rFonts w:asciiTheme="minorHAnsi" w:hAnsiTheme="minorHAnsi"/>
                <w:noProof/>
                <w:sz w:val="20"/>
                <w:szCs w:val="20"/>
              </w:rPr>
              <w:t>[43]</w:t>
            </w:r>
            <w:r w:rsidR="007D0DC8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660AD3">
              <w:rPr>
                <w:rFonts w:asciiTheme="minorHAnsi" w:hAnsiTheme="minorHAnsi"/>
                <w:sz w:val="20"/>
                <w:szCs w:val="20"/>
              </w:rPr>
              <w:t>: 0.0130</w:t>
            </w:r>
          </w:p>
        </w:tc>
        <w:tc>
          <w:tcPr>
            <w:tcW w:w="533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451B22E3" w14:textId="60F261AB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304.21</w:t>
            </w:r>
          </w:p>
        </w:tc>
        <w:tc>
          <w:tcPr>
            <w:tcW w:w="601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3D1627E5" w14:textId="1E883BF8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0.0483</w:t>
            </w:r>
          </w:p>
        </w:tc>
        <w:tc>
          <w:tcPr>
            <w:tcW w:w="679" w:type="pct"/>
            <w:tcBorders>
              <w:top w:val="dotted" w:sz="4" w:space="0" w:color="auto"/>
            </w:tcBorders>
            <w:shd w:val="clear" w:color="auto" w:fill="FFFFFF" w:themeFill="background1"/>
            <w:vAlign w:val="center"/>
          </w:tcPr>
          <w:p w14:paraId="16055655" w14:textId="5E6AD73E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6,301</w:t>
            </w:r>
          </w:p>
        </w:tc>
      </w:tr>
      <w:tr w:rsidR="00C02F42" w:rsidRPr="00660AD3" w14:paraId="462B67C1" w14:textId="77777777" w:rsidTr="00431EDC">
        <w:trPr>
          <w:trHeight w:val="20"/>
        </w:trPr>
        <w:tc>
          <w:tcPr>
            <w:tcW w:w="1404" w:type="pct"/>
            <w:vMerge/>
            <w:shd w:val="clear" w:color="auto" w:fill="FFFFFF" w:themeFill="background1"/>
            <w:vAlign w:val="center"/>
          </w:tcPr>
          <w:p w14:paraId="219AA8B8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5476A91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Only 50% of patients perceived benefit from flexibility: 0.0030</w:t>
            </w:r>
          </w:p>
        </w:tc>
        <w:tc>
          <w:tcPr>
            <w:tcW w:w="533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FD020B4" w14:textId="3CF57E79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304.21</w:t>
            </w:r>
          </w:p>
        </w:tc>
        <w:tc>
          <w:tcPr>
            <w:tcW w:w="601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E838609" w14:textId="2A5DAD54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0.0383</w:t>
            </w:r>
          </w:p>
        </w:tc>
        <w:tc>
          <w:tcPr>
            <w:tcW w:w="679" w:type="pct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6B9EFA6" w14:textId="01A2202F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7,940</w:t>
            </w:r>
          </w:p>
        </w:tc>
      </w:tr>
      <w:tr w:rsidR="00C02F42" w:rsidRPr="00660AD3" w14:paraId="4F8853C9" w14:textId="77777777" w:rsidTr="00431EDC">
        <w:trPr>
          <w:trHeight w:val="20"/>
        </w:trPr>
        <w:tc>
          <w:tcPr>
            <w:tcW w:w="1404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3836A7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83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95487C" w14:textId="77777777" w:rsidR="00C02F42" w:rsidRPr="00660AD3" w:rsidRDefault="00C02F42" w:rsidP="00C02F42">
            <w:pPr>
              <w:pStyle w:val="ReportBodyText"/>
              <w:spacing w:before="0"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No utility associated with flexibility: 0.0000</w:t>
            </w:r>
          </w:p>
        </w:tc>
        <w:tc>
          <w:tcPr>
            <w:tcW w:w="533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0A9024" w14:textId="1C36D4F1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304.21</w:t>
            </w:r>
          </w:p>
        </w:tc>
        <w:tc>
          <w:tcPr>
            <w:tcW w:w="601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489FC7" w14:textId="0AF2819A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0.0353</w:t>
            </w:r>
          </w:p>
        </w:tc>
        <w:tc>
          <w:tcPr>
            <w:tcW w:w="679" w:type="pct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2661F3" w14:textId="24D53156" w:rsidR="00C02F42" w:rsidRPr="00660AD3" w:rsidRDefault="00C02F42" w:rsidP="00660AD3">
            <w:pPr>
              <w:pStyle w:val="ReportBodyText"/>
              <w:spacing w:before="0" w:line="276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0AD3">
              <w:rPr>
                <w:rFonts w:asciiTheme="minorHAnsi" w:hAnsiTheme="minorHAnsi"/>
                <w:sz w:val="20"/>
                <w:szCs w:val="20"/>
              </w:rPr>
              <w:t>8,611</w:t>
            </w:r>
          </w:p>
        </w:tc>
      </w:tr>
    </w:tbl>
    <w:bookmarkEnd w:id="0"/>
    <w:p w14:paraId="59CC08DD" w14:textId="2E3BCC18" w:rsidR="00B57FC6" w:rsidRPr="002C7951" w:rsidRDefault="009E3BDF" w:rsidP="009E3BDF">
      <w:pPr>
        <w:pStyle w:val="ReportTableFootnote"/>
      </w:pPr>
      <w:r>
        <w:t xml:space="preserve">Abbreviations: </w:t>
      </w:r>
      <w:r>
        <w:t>B/B, basal/bolus</w:t>
      </w:r>
      <w:bookmarkStart w:id="3" w:name="_GoBack"/>
      <w:bookmarkEnd w:id="3"/>
      <w:r>
        <w:t xml:space="preserve">; ICER, incremental cost-effectiveness ratio; QALY, quality-adjusted life years; T2DM, type 2 diabetes mellitus. </w:t>
      </w:r>
    </w:p>
    <w:sectPr w:rsidR="00B57FC6" w:rsidRPr="002C7951" w:rsidSect="00E25CA6">
      <w:headerReference w:type="first" r:id="rId8"/>
      <w:footerReference w:type="first" r:id="rId9"/>
      <w:footnotePr>
        <w:numFmt w:val="lowerLetter"/>
      </w:footnotePr>
      <w:pgSz w:w="11906" w:h="16838"/>
      <w:pgMar w:top="1440" w:right="1440" w:bottom="1440" w:left="144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3BD2F" w14:textId="77777777" w:rsidR="00C0499C" w:rsidRDefault="00C0499C" w:rsidP="00224B44">
      <w:r>
        <w:separator/>
      </w:r>
    </w:p>
  </w:endnote>
  <w:endnote w:type="continuationSeparator" w:id="0">
    <w:p w14:paraId="52E07728" w14:textId="77777777" w:rsidR="00C0499C" w:rsidRDefault="00C0499C" w:rsidP="00224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841DA" w14:textId="77777777" w:rsidR="00C0499C" w:rsidRDefault="00C0499C" w:rsidP="00D7621E">
    <w:pPr>
      <w:pStyle w:val="Footer"/>
    </w:pPr>
    <w:r w:rsidRPr="00BF7BA9">
      <w:t>Abacus International, 6 Talisman Business Centre, Bicester, OX26 6HR, UK. Tel: +44 (0)1869 241281</w:t>
    </w:r>
  </w:p>
  <w:p w14:paraId="6D731F7C" w14:textId="77777777" w:rsidR="00C0499C" w:rsidRDefault="00C0499C" w:rsidP="00D7621E">
    <w:pPr>
      <w:pStyle w:val="Footer"/>
    </w:pPr>
  </w:p>
  <w:p w14:paraId="748BC956" w14:textId="77777777" w:rsidR="00C0499C" w:rsidRPr="00BF7BA9" w:rsidRDefault="00C0499C" w:rsidP="00D762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180546" w14:textId="77777777" w:rsidR="00C0499C" w:rsidRDefault="00C0499C" w:rsidP="00224B44">
      <w:r>
        <w:separator/>
      </w:r>
    </w:p>
  </w:footnote>
  <w:footnote w:type="continuationSeparator" w:id="0">
    <w:p w14:paraId="44D1BC2D" w14:textId="77777777" w:rsidR="00C0499C" w:rsidRDefault="00C0499C" w:rsidP="00224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755197" w14:textId="77777777" w:rsidR="00C0499C" w:rsidRDefault="00C0499C">
    <w:pPr>
      <w:pStyle w:val="Header"/>
    </w:pPr>
    <w:r w:rsidRPr="00664225">
      <w:rPr>
        <w:noProof/>
        <w:lang w:eastAsia="en-GB"/>
      </w:rPr>
      <w:drawing>
        <wp:anchor distT="0" distB="0" distL="114300" distR="114300" simplePos="0" relativeHeight="251665408" behindDoc="0" locked="0" layoutInCell="1" allowOverlap="1" wp14:anchorId="66F9E216" wp14:editId="1B634574">
          <wp:simplePos x="0" y="0"/>
          <wp:positionH relativeFrom="column">
            <wp:posOffset>3027045</wp:posOffset>
          </wp:positionH>
          <wp:positionV relativeFrom="paragraph">
            <wp:posOffset>-189865</wp:posOffset>
          </wp:positionV>
          <wp:extent cx="1323340" cy="480060"/>
          <wp:effectExtent l="0" t="0" r="0" b="0"/>
          <wp:wrapNone/>
          <wp:docPr id="4" name="Picture 4" descr="C:\Users\gurbaniak\Desktop\DRG 2011 ALL Logos\DRg-FINAL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" name="Picture 14" descr="C:\Users\gurbaniak\Desktop\DRG 2011 ALL Logos\DRg-FINAL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3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4225">
      <w:rPr>
        <w:noProof/>
        <w:lang w:eastAsia="en-GB"/>
      </w:rPr>
      <w:drawing>
        <wp:anchor distT="0" distB="0" distL="114300" distR="114300" simplePos="0" relativeHeight="251666432" behindDoc="0" locked="0" layoutInCell="1" allowOverlap="1" wp14:anchorId="4A6C365A" wp14:editId="346DF1EA">
          <wp:simplePos x="0" y="0"/>
          <wp:positionH relativeFrom="column">
            <wp:posOffset>4512945</wp:posOffset>
          </wp:positionH>
          <wp:positionV relativeFrom="paragraph">
            <wp:posOffset>-165735</wp:posOffset>
          </wp:positionV>
          <wp:extent cx="1201420" cy="435610"/>
          <wp:effectExtent l="0" t="0" r="0" b="254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3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4356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4225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8E661F7" wp14:editId="39493745">
              <wp:simplePos x="0" y="0"/>
              <wp:positionH relativeFrom="column">
                <wp:posOffset>4441352</wp:posOffset>
              </wp:positionH>
              <wp:positionV relativeFrom="paragraph">
                <wp:posOffset>-194310</wp:posOffset>
              </wp:positionV>
              <wp:extent cx="0" cy="454025"/>
              <wp:effectExtent l="0" t="0" r="19050" b="22225"/>
              <wp:wrapNone/>
              <wp:docPr id="3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454025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2310DE" id="Straight Connector 8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9.7pt,-15.3pt" to="349.7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" strokecolor="gray [1629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D35BA"/>
    <w:multiLevelType w:val="multilevel"/>
    <w:tmpl w:val="9C202792"/>
    <w:styleLink w:val="ReportHeadings"/>
    <w:lvl w:ilvl="0">
      <w:start w:val="1"/>
      <w:numFmt w:val="decimal"/>
      <w:pStyle w:val="ReportHeading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eportHeading2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eportHeading3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eportHeading4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none"/>
      <w:pStyle w:val="Report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Report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7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567" w:hanging="567"/>
      </w:pPr>
      <w:rPr>
        <w:rFonts w:hint="default"/>
      </w:rPr>
    </w:lvl>
  </w:abstractNum>
  <w:abstractNum w:abstractNumId="1" w15:restartNumberingAfterBreak="0">
    <w:nsid w:val="1EB12F56"/>
    <w:multiLevelType w:val="multilevel"/>
    <w:tmpl w:val="C62AAEC6"/>
    <w:numStyleLink w:val="ListNumbers"/>
  </w:abstractNum>
  <w:abstractNum w:abstractNumId="2" w15:restartNumberingAfterBreak="0">
    <w:nsid w:val="2B8426D5"/>
    <w:multiLevelType w:val="hybridMultilevel"/>
    <w:tmpl w:val="140A23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931CE2"/>
    <w:multiLevelType w:val="multilevel"/>
    <w:tmpl w:val="9C202792"/>
    <w:numStyleLink w:val="ReportHeadings"/>
  </w:abstractNum>
  <w:abstractNum w:abstractNumId="4" w15:restartNumberingAfterBreak="0">
    <w:nsid w:val="34C80A55"/>
    <w:multiLevelType w:val="multilevel"/>
    <w:tmpl w:val="9C202792"/>
    <w:numStyleLink w:val="ReportHeadings"/>
  </w:abstractNum>
  <w:abstractNum w:abstractNumId="5" w15:restartNumberingAfterBreak="0">
    <w:nsid w:val="359F40B3"/>
    <w:multiLevelType w:val="multilevel"/>
    <w:tmpl w:val="C62AAEC6"/>
    <w:styleLink w:val="ListNumbers"/>
    <w:lvl w:ilvl="0">
      <w:start w:val="1"/>
      <w:numFmt w:val="decimal"/>
      <w:pStyle w:val="ListNumber"/>
      <w:lvlText w:val="%1)"/>
      <w:lvlJc w:val="left"/>
      <w:pPr>
        <w:ind w:left="567" w:hanging="283"/>
      </w:pPr>
      <w:rPr>
        <w:rFonts w:hint="default"/>
      </w:rPr>
    </w:lvl>
    <w:lvl w:ilvl="1">
      <w:start w:val="1"/>
      <w:numFmt w:val="lowerLetter"/>
      <w:pStyle w:val="ListNumber2"/>
      <w:lvlText w:val="%2)"/>
      <w:lvlJc w:val="left"/>
      <w:pPr>
        <w:ind w:left="851" w:hanging="283"/>
      </w:pPr>
      <w:rPr>
        <w:rFonts w:hint="default"/>
      </w:rPr>
    </w:lvl>
    <w:lvl w:ilvl="2">
      <w:start w:val="1"/>
      <w:numFmt w:val="lowerRoman"/>
      <w:pStyle w:val="ListNumber3"/>
      <w:lvlText w:val="%3)"/>
      <w:lvlJc w:val="left"/>
      <w:pPr>
        <w:ind w:left="1135" w:hanging="283"/>
      </w:pPr>
      <w:rPr>
        <w:rFonts w:hint="default"/>
      </w:rPr>
    </w:lvl>
    <w:lvl w:ilvl="3">
      <w:start w:val="1"/>
      <w:numFmt w:val="none"/>
      <w:lvlText w:val=""/>
      <w:lvlJc w:val="left"/>
      <w:pPr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ind w:left="1703" w:hanging="283"/>
      </w:pPr>
      <w:rPr>
        <w:rFonts w:hint="default"/>
      </w:rPr>
    </w:lvl>
    <w:lvl w:ilvl="5">
      <w:start w:val="1"/>
      <w:numFmt w:val="none"/>
      <w:lvlText w:val=""/>
      <w:lvlJc w:val="left"/>
      <w:pPr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ind w:left="2839" w:hanging="283"/>
      </w:pPr>
      <w:rPr>
        <w:rFonts w:hint="default"/>
      </w:rPr>
    </w:lvl>
  </w:abstractNum>
  <w:abstractNum w:abstractNumId="6" w15:restartNumberingAfterBreak="0">
    <w:nsid w:val="3CE97574"/>
    <w:multiLevelType w:val="multilevel"/>
    <w:tmpl w:val="092054EE"/>
    <w:numStyleLink w:val="ListBullets"/>
  </w:abstractNum>
  <w:abstractNum w:abstractNumId="7" w15:restartNumberingAfterBreak="0">
    <w:nsid w:val="3DC91773"/>
    <w:multiLevelType w:val="multilevel"/>
    <w:tmpl w:val="092054EE"/>
    <w:numStyleLink w:val="ListBullets"/>
  </w:abstractNum>
  <w:abstractNum w:abstractNumId="8" w15:restartNumberingAfterBreak="0">
    <w:nsid w:val="3F236FD9"/>
    <w:multiLevelType w:val="multilevel"/>
    <w:tmpl w:val="1E6A153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vlJc w:val="left"/>
      <w:pPr>
        <w:ind w:left="576" w:hanging="576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708372B"/>
    <w:multiLevelType w:val="multilevel"/>
    <w:tmpl w:val="092054EE"/>
    <w:styleLink w:val="ListBullets"/>
    <w:lvl w:ilvl="0">
      <w:start w:val="1"/>
      <w:numFmt w:val="bullet"/>
      <w:pStyle w:val="List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851" w:hanging="283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1135" w:hanging="283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1419" w:hanging="283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1703" w:hanging="283"/>
      </w:pPr>
      <w:rPr>
        <w:rFonts w:ascii="Courier New" w:hAnsi="Courier New" w:hint="default"/>
      </w:rPr>
    </w:lvl>
    <w:lvl w:ilvl="5">
      <w:start w:val="1"/>
      <w:numFmt w:val="none"/>
      <w:lvlText w:val=""/>
      <w:lvlJc w:val="left"/>
      <w:pPr>
        <w:ind w:left="1987" w:hanging="286"/>
      </w:pPr>
      <w:rPr>
        <w:rFonts w:hint="default"/>
      </w:rPr>
    </w:lvl>
    <w:lvl w:ilvl="6">
      <w:start w:val="1"/>
      <w:numFmt w:val="none"/>
      <w:lvlText w:val="%7"/>
      <w:lvlJc w:val="left"/>
      <w:pPr>
        <w:ind w:left="2271" w:hanging="283"/>
      </w:pPr>
      <w:rPr>
        <w:rFonts w:hint="default"/>
      </w:rPr>
    </w:lvl>
    <w:lvl w:ilvl="7">
      <w:start w:val="1"/>
      <w:numFmt w:val="none"/>
      <w:lvlText w:val="%8"/>
      <w:lvlJc w:val="left"/>
      <w:pPr>
        <w:ind w:left="2555" w:hanging="283"/>
      </w:pPr>
      <w:rPr>
        <w:rFonts w:hint="default"/>
      </w:rPr>
    </w:lvl>
    <w:lvl w:ilvl="8">
      <w:start w:val="1"/>
      <w:numFmt w:val="none"/>
      <w:lvlText w:val="%9"/>
      <w:lvlJc w:val="left"/>
      <w:pPr>
        <w:ind w:left="2839" w:hanging="283"/>
      </w:pPr>
      <w:rPr>
        <w:rFonts w:hint="default"/>
      </w:rPr>
    </w:lvl>
  </w:abstractNum>
  <w:abstractNum w:abstractNumId="10" w15:restartNumberingAfterBreak="0">
    <w:nsid w:val="5AFA6037"/>
    <w:multiLevelType w:val="hybridMultilevel"/>
    <w:tmpl w:val="ECDC4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8667C0"/>
    <w:multiLevelType w:val="multilevel"/>
    <w:tmpl w:val="9C202792"/>
    <w:numStyleLink w:val="ReportHeadings"/>
  </w:abstractNum>
  <w:abstractNum w:abstractNumId="12" w15:restartNumberingAfterBreak="0">
    <w:nsid w:val="6F170FBA"/>
    <w:multiLevelType w:val="multilevel"/>
    <w:tmpl w:val="DDE64C4E"/>
    <w:lvl w:ilvl="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851" w:hanging="28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135" w:hanging="28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19" w:hanging="28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03" w:hanging="283"/>
      </w:pPr>
      <w:rPr>
        <w:rFonts w:ascii="Courier New" w:hAnsi="Courier New" w:hint="default"/>
      </w:rPr>
    </w:lvl>
    <w:lvl w:ilvl="5">
      <w:start w:val="1"/>
      <w:numFmt w:val="none"/>
      <w:lvlText w:val=""/>
      <w:lvlJc w:val="left"/>
      <w:pPr>
        <w:ind w:left="1987" w:hanging="283"/>
      </w:pPr>
      <w:rPr>
        <w:rFonts w:hint="default"/>
      </w:rPr>
    </w:lvl>
    <w:lvl w:ilvl="6">
      <w:start w:val="1"/>
      <w:numFmt w:val="none"/>
      <w:lvlText w:val="%7"/>
      <w:lvlJc w:val="left"/>
      <w:pPr>
        <w:ind w:left="2271" w:hanging="283"/>
      </w:pPr>
      <w:rPr>
        <w:rFonts w:hint="default"/>
      </w:rPr>
    </w:lvl>
    <w:lvl w:ilvl="7">
      <w:start w:val="1"/>
      <w:numFmt w:val="none"/>
      <w:lvlText w:val="%8"/>
      <w:lvlJc w:val="left"/>
      <w:pPr>
        <w:ind w:left="2555" w:hanging="283"/>
      </w:pPr>
      <w:rPr>
        <w:rFonts w:hint="default"/>
      </w:rPr>
    </w:lvl>
    <w:lvl w:ilvl="8">
      <w:start w:val="1"/>
      <w:numFmt w:val="none"/>
      <w:lvlText w:val="%9"/>
      <w:lvlJc w:val="left"/>
      <w:pPr>
        <w:ind w:left="2839" w:hanging="283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5"/>
  </w:num>
  <w:num w:numId="5">
    <w:abstractNumId w:val="10"/>
  </w:num>
  <w:num w:numId="6">
    <w:abstractNumId w:val="1"/>
  </w:num>
  <w:num w:numId="7">
    <w:abstractNumId w:val="3"/>
  </w:num>
  <w:num w:numId="8">
    <w:abstractNumId w:val="7"/>
  </w:num>
  <w:num w:numId="9">
    <w:abstractNumId w:val="2"/>
  </w:num>
  <w:num w:numId="10">
    <w:abstractNumId w:val="6"/>
  </w:num>
  <w:num w:numId="11">
    <w:abstractNumId w:val="4"/>
  </w:num>
  <w:num w:numId="12">
    <w:abstractNumId w:val="11"/>
  </w:num>
  <w:num w:numId="13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rawingGridHorizontalSpacing w:val="181"/>
  <w:drawingGridVerticalSpacing w:val="181"/>
  <w:characterSpacingControl w:val="doNotCompress"/>
  <w:hdrShapeDefaults>
    <o:shapedefaults v:ext="edit" spidmax="26625"/>
  </w:hdrShapeDefaults>
  <w:footnotePr>
    <w:numFmt w:val="lowerLetter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- footnotes modified [sq]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dtsxz22twa5yez5ravw0wqvaf0pspwz5zt&quot;&gt;Novonordisk_DiabetesCVD_1377_1382-Aug17&lt;record-ids&gt;&lt;item&gt;12&lt;/item&gt;&lt;item&gt;280&lt;/item&gt;&lt;item&gt;281&lt;/item&gt;&lt;item&gt;290&lt;/item&gt;&lt;item&gt;292&lt;/item&gt;&lt;item&gt;297&lt;/item&gt;&lt;item&gt;937&lt;/item&gt;&lt;item&gt;968&lt;/item&gt;&lt;item&gt;1007&lt;/item&gt;&lt;item&gt;1095&lt;/item&gt;&lt;item&gt;1178&lt;/item&gt;&lt;item&gt;1230&lt;/item&gt;&lt;item&gt;1234&lt;/item&gt;&lt;item&gt;1247&lt;/item&gt;&lt;item&gt;1312&lt;/item&gt;&lt;item&gt;1410&lt;/item&gt;&lt;item&gt;1447&lt;/item&gt;&lt;item&gt;1451&lt;/item&gt;&lt;item&gt;1466&lt;/item&gt;&lt;item&gt;1497&lt;/item&gt;&lt;item&gt;1503&lt;/item&gt;&lt;item&gt;1512&lt;/item&gt;&lt;item&gt;1559&lt;/item&gt;&lt;item&gt;1564&lt;/item&gt;&lt;item&gt;1638&lt;/item&gt;&lt;item&gt;1676&lt;/item&gt;&lt;item&gt;1685&lt;/item&gt;&lt;item&gt;1754&lt;/item&gt;&lt;item&gt;1797&lt;/item&gt;&lt;item&gt;2294&lt;/item&gt;&lt;item&gt;2417&lt;/item&gt;&lt;item&gt;2644&lt;/item&gt;&lt;item&gt;2686&lt;/item&gt;&lt;item&gt;2687&lt;/item&gt;&lt;item&gt;2928&lt;/item&gt;&lt;item&gt;3018&lt;/item&gt;&lt;item&gt;3716&lt;/item&gt;&lt;item&gt;4296&lt;/item&gt;&lt;item&gt;4315&lt;/item&gt;&lt;item&gt;4436&lt;/item&gt;&lt;item&gt;4479&lt;/item&gt;&lt;item&gt;4516&lt;/item&gt;&lt;item&gt;4517&lt;/item&gt;&lt;item&gt;4525&lt;/item&gt;&lt;item&gt;4589&lt;/item&gt;&lt;item&gt;4591&lt;/item&gt;&lt;item&gt;4592&lt;/item&gt;&lt;item&gt;4594&lt;/item&gt;&lt;item&gt;4661&lt;/item&gt;&lt;item&gt;4738&lt;/item&gt;&lt;item&gt;4801&lt;/item&gt;&lt;item&gt;4873&lt;/item&gt;&lt;item&gt;5156&lt;/item&gt;&lt;item&gt;5362&lt;/item&gt;&lt;item&gt;5363&lt;/item&gt;&lt;item&gt;5550&lt;/item&gt;&lt;item&gt;5554&lt;/item&gt;&lt;item&gt;5723&lt;/item&gt;&lt;/record-ids&gt;&lt;/item&gt;&lt;/Libraries&gt;"/>
  </w:docVars>
  <w:rsids>
    <w:rsidRoot w:val="000C7C59"/>
    <w:rsid w:val="00001781"/>
    <w:rsid w:val="0000572E"/>
    <w:rsid w:val="00010BB2"/>
    <w:rsid w:val="00017C24"/>
    <w:rsid w:val="00021245"/>
    <w:rsid w:val="0002228F"/>
    <w:rsid w:val="00024992"/>
    <w:rsid w:val="00026098"/>
    <w:rsid w:val="000305EA"/>
    <w:rsid w:val="00030747"/>
    <w:rsid w:val="0003093A"/>
    <w:rsid w:val="0003213F"/>
    <w:rsid w:val="00032C7B"/>
    <w:rsid w:val="00032FDD"/>
    <w:rsid w:val="0003448C"/>
    <w:rsid w:val="00035876"/>
    <w:rsid w:val="000365A1"/>
    <w:rsid w:val="00037876"/>
    <w:rsid w:val="00040B14"/>
    <w:rsid w:val="000477CF"/>
    <w:rsid w:val="00051962"/>
    <w:rsid w:val="00051C22"/>
    <w:rsid w:val="00054095"/>
    <w:rsid w:val="000544D3"/>
    <w:rsid w:val="000604F1"/>
    <w:rsid w:val="00062107"/>
    <w:rsid w:val="00064B11"/>
    <w:rsid w:val="00064BC6"/>
    <w:rsid w:val="00064E4D"/>
    <w:rsid w:val="00065714"/>
    <w:rsid w:val="00070608"/>
    <w:rsid w:val="0007174A"/>
    <w:rsid w:val="00072624"/>
    <w:rsid w:val="00073487"/>
    <w:rsid w:val="000744B9"/>
    <w:rsid w:val="0007648A"/>
    <w:rsid w:val="00076BD5"/>
    <w:rsid w:val="00076CA5"/>
    <w:rsid w:val="000776EC"/>
    <w:rsid w:val="000803EC"/>
    <w:rsid w:val="000819FD"/>
    <w:rsid w:val="0008231C"/>
    <w:rsid w:val="00082711"/>
    <w:rsid w:val="0008292F"/>
    <w:rsid w:val="00082FB3"/>
    <w:rsid w:val="00085AE7"/>
    <w:rsid w:val="00086B95"/>
    <w:rsid w:val="000928F0"/>
    <w:rsid w:val="000A1DBE"/>
    <w:rsid w:val="000A2CC6"/>
    <w:rsid w:val="000A2F81"/>
    <w:rsid w:val="000A4028"/>
    <w:rsid w:val="000A4F19"/>
    <w:rsid w:val="000A6B54"/>
    <w:rsid w:val="000A6B5E"/>
    <w:rsid w:val="000A7165"/>
    <w:rsid w:val="000A7242"/>
    <w:rsid w:val="000B0DB0"/>
    <w:rsid w:val="000B280E"/>
    <w:rsid w:val="000B322C"/>
    <w:rsid w:val="000B34E8"/>
    <w:rsid w:val="000B3EA5"/>
    <w:rsid w:val="000B5E05"/>
    <w:rsid w:val="000C69A6"/>
    <w:rsid w:val="000C7631"/>
    <w:rsid w:val="000C7C59"/>
    <w:rsid w:val="000D1324"/>
    <w:rsid w:val="000D47EF"/>
    <w:rsid w:val="000D4C54"/>
    <w:rsid w:val="000D4D07"/>
    <w:rsid w:val="000D5EBC"/>
    <w:rsid w:val="000E03C0"/>
    <w:rsid w:val="000F2983"/>
    <w:rsid w:val="000F545C"/>
    <w:rsid w:val="00101844"/>
    <w:rsid w:val="00101928"/>
    <w:rsid w:val="0010557A"/>
    <w:rsid w:val="00106B63"/>
    <w:rsid w:val="001108F5"/>
    <w:rsid w:val="001137CC"/>
    <w:rsid w:val="0011412C"/>
    <w:rsid w:val="00115D46"/>
    <w:rsid w:val="00121931"/>
    <w:rsid w:val="001223AA"/>
    <w:rsid w:val="00122516"/>
    <w:rsid w:val="00123AFD"/>
    <w:rsid w:val="00125BB6"/>
    <w:rsid w:val="00126AB8"/>
    <w:rsid w:val="0013244C"/>
    <w:rsid w:val="001324A1"/>
    <w:rsid w:val="00133CAF"/>
    <w:rsid w:val="00134B1C"/>
    <w:rsid w:val="00136811"/>
    <w:rsid w:val="00137260"/>
    <w:rsid w:val="0014205F"/>
    <w:rsid w:val="00143D68"/>
    <w:rsid w:val="0014722B"/>
    <w:rsid w:val="001502EA"/>
    <w:rsid w:val="00155D2D"/>
    <w:rsid w:val="00155EA3"/>
    <w:rsid w:val="00162129"/>
    <w:rsid w:val="0016216E"/>
    <w:rsid w:val="00162C6F"/>
    <w:rsid w:val="001650F5"/>
    <w:rsid w:val="00173126"/>
    <w:rsid w:val="00173CF5"/>
    <w:rsid w:val="00175AD5"/>
    <w:rsid w:val="001817E1"/>
    <w:rsid w:val="00181BDD"/>
    <w:rsid w:val="00191010"/>
    <w:rsid w:val="00195AD8"/>
    <w:rsid w:val="00195C73"/>
    <w:rsid w:val="00196841"/>
    <w:rsid w:val="001A042A"/>
    <w:rsid w:val="001A0E9D"/>
    <w:rsid w:val="001A160D"/>
    <w:rsid w:val="001A18EC"/>
    <w:rsid w:val="001A24C1"/>
    <w:rsid w:val="001B2A6E"/>
    <w:rsid w:val="001B41CF"/>
    <w:rsid w:val="001C0DC0"/>
    <w:rsid w:val="001C138A"/>
    <w:rsid w:val="001C1D21"/>
    <w:rsid w:val="001C279B"/>
    <w:rsid w:val="001C287C"/>
    <w:rsid w:val="001C3184"/>
    <w:rsid w:val="001C3E3D"/>
    <w:rsid w:val="001C65A6"/>
    <w:rsid w:val="001C7FCF"/>
    <w:rsid w:val="001D077C"/>
    <w:rsid w:val="001D1273"/>
    <w:rsid w:val="001D225F"/>
    <w:rsid w:val="001D2777"/>
    <w:rsid w:val="001E072D"/>
    <w:rsid w:val="001E14F2"/>
    <w:rsid w:val="001E3356"/>
    <w:rsid w:val="001E5688"/>
    <w:rsid w:val="001E698E"/>
    <w:rsid w:val="001F0083"/>
    <w:rsid w:val="001F0D2B"/>
    <w:rsid w:val="001F2008"/>
    <w:rsid w:val="001F5D88"/>
    <w:rsid w:val="00200942"/>
    <w:rsid w:val="00201136"/>
    <w:rsid w:val="00202121"/>
    <w:rsid w:val="00205B4F"/>
    <w:rsid w:val="00207389"/>
    <w:rsid w:val="0021029F"/>
    <w:rsid w:val="0021191D"/>
    <w:rsid w:val="00211FE6"/>
    <w:rsid w:val="00213760"/>
    <w:rsid w:val="00215CC9"/>
    <w:rsid w:val="002167D3"/>
    <w:rsid w:val="002168FC"/>
    <w:rsid w:val="00224710"/>
    <w:rsid w:val="00224B44"/>
    <w:rsid w:val="00225198"/>
    <w:rsid w:val="00227068"/>
    <w:rsid w:val="00227927"/>
    <w:rsid w:val="00230CD4"/>
    <w:rsid w:val="0023231A"/>
    <w:rsid w:val="00233643"/>
    <w:rsid w:val="00235B49"/>
    <w:rsid w:val="00240FE6"/>
    <w:rsid w:val="0024203A"/>
    <w:rsid w:val="002437D0"/>
    <w:rsid w:val="00246112"/>
    <w:rsid w:val="0025139A"/>
    <w:rsid w:val="00253966"/>
    <w:rsid w:val="00253B76"/>
    <w:rsid w:val="00255815"/>
    <w:rsid w:val="002579A4"/>
    <w:rsid w:val="00260427"/>
    <w:rsid w:val="00261CCD"/>
    <w:rsid w:val="0026297B"/>
    <w:rsid w:val="00264235"/>
    <w:rsid w:val="002708E7"/>
    <w:rsid w:val="0028120B"/>
    <w:rsid w:val="00292C1A"/>
    <w:rsid w:val="002935C3"/>
    <w:rsid w:val="00294141"/>
    <w:rsid w:val="00295077"/>
    <w:rsid w:val="002952BB"/>
    <w:rsid w:val="002A19DD"/>
    <w:rsid w:val="002A37E1"/>
    <w:rsid w:val="002A43D0"/>
    <w:rsid w:val="002A4C5B"/>
    <w:rsid w:val="002A6B73"/>
    <w:rsid w:val="002B0321"/>
    <w:rsid w:val="002B3407"/>
    <w:rsid w:val="002B4CCA"/>
    <w:rsid w:val="002B51A6"/>
    <w:rsid w:val="002B7137"/>
    <w:rsid w:val="002C0E7C"/>
    <w:rsid w:val="002C5769"/>
    <w:rsid w:val="002C7951"/>
    <w:rsid w:val="002D154C"/>
    <w:rsid w:val="002D22A8"/>
    <w:rsid w:val="002D2698"/>
    <w:rsid w:val="002D55AC"/>
    <w:rsid w:val="002E107E"/>
    <w:rsid w:val="002E1E1A"/>
    <w:rsid w:val="002E2340"/>
    <w:rsid w:val="002E2BB0"/>
    <w:rsid w:val="002E3488"/>
    <w:rsid w:val="002E51DC"/>
    <w:rsid w:val="002E58C3"/>
    <w:rsid w:val="002E7787"/>
    <w:rsid w:val="002F0083"/>
    <w:rsid w:val="002F04DD"/>
    <w:rsid w:val="002F48F2"/>
    <w:rsid w:val="002F66C6"/>
    <w:rsid w:val="002F70F7"/>
    <w:rsid w:val="00303838"/>
    <w:rsid w:val="00303A16"/>
    <w:rsid w:val="00304EC2"/>
    <w:rsid w:val="00306369"/>
    <w:rsid w:val="00310689"/>
    <w:rsid w:val="00311208"/>
    <w:rsid w:val="003129B3"/>
    <w:rsid w:val="00313F95"/>
    <w:rsid w:val="00315678"/>
    <w:rsid w:val="00320A40"/>
    <w:rsid w:val="0032389F"/>
    <w:rsid w:val="003250D0"/>
    <w:rsid w:val="003324E2"/>
    <w:rsid w:val="00334B0D"/>
    <w:rsid w:val="0033548B"/>
    <w:rsid w:val="00336430"/>
    <w:rsid w:val="00336C03"/>
    <w:rsid w:val="00341F06"/>
    <w:rsid w:val="003440A5"/>
    <w:rsid w:val="003566C9"/>
    <w:rsid w:val="00357226"/>
    <w:rsid w:val="00362E57"/>
    <w:rsid w:val="00363727"/>
    <w:rsid w:val="00370777"/>
    <w:rsid w:val="003719EA"/>
    <w:rsid w:val="00371ED4"/>
    <w:rsid w:val="0037439A"/>
    <w:rsid w:val="003744E4"/>
    <w:rsid w:val="00374957"/>
    <w:rsid w:val="00380125"/>
    <w:rsid w:val="0038143E"/>
    <w:rsid w:val="00384DFF"/>
    <w:rsid w:val="0038501B"/>
    <w:rsid w:val="0038661E"/>
    <w:rsid w:val="00387099"/>
    <w:rsid w:val="003940DE"/>
    <w:rsid w:val="003948CA"/>
    <w:rsid w:val="0039732F"/>
    <w:rsid w:val="003A1343"/>
    <w:rsid w:val="003B273A"/>
    <w:rsid w:val="003B45F0"/>
    <w:rsid w:val="003B47FE"/>
    <w:rsid w:val="003C3814"/>
    <w:rsid w:val="003C4C0D"/>
    <w:rsid w:val="003C73C5"/>
    <w:rsid w:val="003D2C1D"/>
    <w:rsid w:val="003D3198"/>
    <w:rsid w:val="003E0769"/>
    <w:rsid w:val="003E7287"/>
    <w:rsid w:val="003E7ABD"/>
    <w:rsid w:val="003F0297"/>
    <w:rsid w:val="003F02A7"/>
    <w:rsid w:val="003F1A54"/>
    <w:rsid w:val="003F1AB7"/>
    <w:rsid w:val="003F2DC4"/>
    <w:rsid w:val="003F54DD"/>
    <w:rsid w:val="003F7554"/>
    <w:rsid w:val="00400EFF"/>
    <w:rsid w:val="0040183B"/>
    <w:rsid w:val="00404C02"/>
    <w:rsid w:val="0041091F"/>
    <w:rsid w:val="00412B82"/>
    <w:rsid w:val="004130AE"/>
    <w:rsid w:val="00413636"/>
    <w:rsid w:val="0041742B"/>
    <w:rsid w:val="00420D1C"/>
    <w:rsid w:val="00422F2C"/>
    <w:rsid w:val="0042324C"/>
    <w:rsid w:val="0042399E"/>
    <w:rsid w:val="00424BDF"/>
    <w:rsid w:val="00431162"/>
    <w:rsid w:val="004315E5"/>
    <w:rsid w:val="00431EDC"/>
    <w:rsid w:val="00432EFA"/>
    <w:rsid w:val="004361B7"/>
    <w:rsid w:val="00437C1A"/>
    <w:rsid w:val="0044091E"/>
    <w:rsid w:val="004429E4"/>
    <w:rsid w:val="00442EB4"/>
    <w:rsid w:val="0044347E"/>
    <w:rsid w:val="0044357C"/>
    <w:rsid w:val="00443FFC"/>
    <w:rsid w:val="00445EFB"/>
    <w:rsid w:val="004461BF"/>
    <w:rsid w:val="00447789"/>
    <w:rsid w:val="0045043D"/>
    <w:rsid w:val="00450A6B"/>
    <w:rsid w:val="00451AD5"/>
    <w:rsid w:val="00454BC4"/>
    <w:rsid w:val="004550D4"/>
    <w:rsid w:val="00455C5A"/>
    <w:rsid w:val="00456AAA"/>
    <w:rsid w:val="0046090A"/>
    <w:rsid w:val="00462472"/>
    <w:rsid w:val="004647AA"/>
    <w:rsid w:val="00465AA6"/>
    <w:rsid w:val="004673C8"/>
    <w:rsid w:val="00467C04"/>
    <w:rsid w:val="00470ADC"/>
    <w:rsid w:val="00474781"/>
    <w:rsid w:val="00477DAE"/>
    <w:rsid w:val="00481244"/>
    <w:rsid w:val="00482341"/>
    <w:rsid w:val="00483BAC"/>
    <w:rsid w:val="00491DF5"/>
    <w:rsid w:val="0049403B"/>
    <w:rsid w:val="00494B8F"/>
    <w:rsid w:val="004A00D0"/>
    <w:rsid w:val="004A626F"/>
    <w:rsid w:val="004A6A7B"/>
    <w:rsid w:val="004A6B60"/>
    <w:rsid w:val="004A6BCD"/>
    <w:rsid w:val="004B5258"/>
    <w:rsid w:val="004B5D3A"/>
    <w:rsid w:val="004B7222"/>
    <w:rsid w:val="004B7B5D"/>
    <w:rsid w:val="004B7FF7"/>
    <w:rsid w:val="004C0006"/>
    <w:rsid w:val="004C0221"/>
    <w:rsid w:val="004C082B"/>
    <w:rsid w:val="004C0D02"/>
    <w:rsid w:val="004C49E0"/>
    <w:rsid w:val="004C7F72"/>
    <w:rsid w:val="004D3A42"/>
    <w:rsid w:val="004D4663"/>
    <w:rsid w:val="004E24A0"/>
    <w:rsid w:val="004F3111"/>
    <w:rsid w:val="004F444E"/>
    <w:rsid w:val="004F5665"/>
    <w:rsid w:val="004F5FD1"/>
    <w:rsid w:val="004F7D6E"/>
    <w:rsid w:val="00500358"/>
    <w:rsid w:val="00501263"/>
    <w:rsid w:val="005036F0"/>
    <w:rsid w:val="005048C8"/>
    <w:rsid w:val="00510946"/>
    <w:rsid w:val="0051225B"/>
    <w:rsid w:val="005123A6"/>
    <w:rsid w:val="00512707"/>
    <w:rsid w:val="005172B4"/>
    <w:rsid w:val="00523C52"/>
    <w:rsid w:val="00523FE4"/>
    <w:rsid w:val="00525621"/>
    <w:rsid w:val="0053002F"/>
    <w:rsid w:val="00532005"/>
    <w:rsid w:val="00533D38"/>
    <w:rsid w:val="005344DB"/>
    <w:rsid w:val="00540816"/>
    <w:rsid w:val="00540E75"/>
    <w:rsid w:val="00542641"/>
    <w:rsid w:val="00542857"/>
    <w:rsid w:val="00542A5A"/>
    <w:rsid w:val="005434BE"/>
    <w:rsid w:val="00545A0A"/>
    <w:rsid w:val="00545C6E"/>
    <w:rsid w:val="005464AC"/>
    <w:rsid w:val="0054702D"/>
    <w:rsid w:val="00552960"/>
    <w:rsid w:val="00554B16"/>
    <w:rsid w:val="00556B19"/>
    <w:rsid w:val="00557D90"/>
    <w:rsid w:val="0056331C"/>
    <w:rsid w:val="00567938"/>
    <w:rsid w:val="00570CA3"/>
    <w:rsid w:val="00571C34"/>
    <w:rsid w:val="0058427C"/>
    <w:rsid w:val="00584838"/>
    <w:rsid w:val="005861A5"/>
    <w:rsid w:val="00590C55"/>
    <w:rsid w:val="00591105"/>
    <w:rsid w:val="0059478A"/>
    <w:rsid w:val="005A1F78"/>
    <w:rsid w:val="005A468C"/>
    <w:rsid w:val="005B3258"/>
    <w:rsid w:val="005B3879"/>
    <w:rsid w:val="005B3D5D"/>
    <w:rsid w:val="005B5323"/>
    <w:rsid w:val="005C123C"/>
    <w:rsid w:val="005D172E"/>
    <w:rsid w:val="005D1959"/>
    <w:rsid w:val="005D26A4"/>
    <w:rsid w:val="005D340B"/>
    <w:rsid w:val="005D3650"/>
    <w:rsid w:val="005D4439"/>
    <w:rsid w:val="005E097E"/>
    <w:rsid w:val="005E0DA7"/>
    <w:rsid w:val="005E25C4"/>
    <w:rsid w:val="005F0373"/>
    <w:rsid w:val="005F2312"/>
    <w:rsid w:val="005F2FD7"/>
    <w:rsid w:val="005F55F5"/>
    <w:rsid w:val="005F6ED9"/>
    <w:rsid w:val="006015D6"/>
    <w:rsid w:val="00602244"/>
    <w:rsid w:val="00602556"/>
    <w:rsid w:val="00602EF4"/>
    <w:rsid w:val="006037F3"/>
    <w:rsid w:val="00603B01"/>
    <w:rsid w:val="006078AD"/>
    <w:rsid w:val="006117D1"/>
    <w:rsid w:val="00612071"/>
    <w:rsid w:val="00612A35"/>
    <w:rsid w:val="006204E7"/>
    <w:rsid w:val="00620DAA"/>
    <w:rsid w:val="00625CF2"/>
    <w:rsid w:val="0063451E"/>
    <w:rsid w:val="0063493A"/>
    <w:rsid w:val="006404AF"/>
    <w:rsid w:val="0064088A"/>
    <w:rsid w:val="00643A8A"/>
    <w:rsid w:val="00647EC0"/>
    <w:rsid w:val="006531F1"/>
    <w:rsid w:val="00654147"/>
    <w:rsid w:val="00655533"/>
    <w:rsid w:val="00655752"/>
    <w:rsid w:val="00660AD3"/>
    <w:rsid w:val="00662FAD"/>
    <w:rsid w:val="00663523"/>
    <w:rsid w:val="00664225"/>
    <w:rsid w:val="00666EA1"/>
    <w:rsid w:val="00675250"/>
    <w:rsid w:val="0067711A"/>
    <w:rsid w:val="0067733C"/>
    <w:rsid w:val="00680819"/>
    <w:rsid w:val="006811B0"/>
    <w:rsid w:val="00686276"/>
    <w:rsid w:val="00686FB6"/>
    <w:rsid w:val="00695A11"/>
    <w:rsid w:val="00695F99"/>
    <w:rsid w:val="006A0661"/>
    <w:rsid w:val="006A1C08"/>
    <w:rsid w:val="006A24A5"/>
    <w:rsid w:val="006A3291"/>
    <w:rsid w:val="006A6602"/>
    <w:rsid w:val="006B0959"/>
    <w:rsid w:val="006B1478"/>
    <w:rsid w:val="006B15DA"/>
    <w:rsid w:val="006B587E"/>
    <w:rsid w:val="006B6AD6"/>
    <w:rsid w:val="006C3284"/>
    <w:rsid w:val="006C5DF8"/>
    <w:rsid w:val="006C68B7"/>
    <w:rsid w:val="006D0E27"/>
    <w:rsid w:val="006E0634"/>
    <w:rsid w:val="006E4754"/>
    <w:rsid w:val="006E6240"/>
    <w:rsid w:val="006F0B9E"/>
    <w:rsid w:val="006F39CE"/>
    <w:rsid w:val="006F550A"/>
    <w:rsid w:val="006F7049"/>
    <w:rsid w:val="006F7EC1"/>
    <w:rsid w:val="0070392E"/>
    <w:rsid w:val="0071147A"/>
    <w:rsid w:val="007158EC"/>
    <w:rsid w:val="00715DA0"/>
    <w:rsid w:val="00722463"/>
    <w:rsid w:val="00723652"/>
    <w:rsid w:val="00723CA0"/>
    <w:rsid w:val="00725169"/>
    <w:rsid w:val="0072621D"/>
    <w:rsid w:val="00730AB3"/>
    <w:rsid w:val="00732276"/>
    <w:rsid w:val="00733AED"/>
    <w:rsid w:val="00734799"/>
    <w:rsid w:val="00737573"/>
    <w:rsid w:val="00737FA9"/>
    <w:rsid w:val="007424B2"/>
    <w:rsid w:val="00743242"/>
    <w:rsid w:val="00745719"/>
    <w:rsid w:val="007532E4"/>
    <w:rsid w:val="007542FA"/>
    <w:rsid w:val="00754F0F"/>
    <w:rsid w:val="007557AA"/>
    <w:rsid w:val="00755DFE"/>
    <w:rsid w:val="007561CF"/>
    <w:rsid w:val="00757E04"/>
    <w:rsid w:val="007616A1"/>
    <w:rsid w:val="00762873"/>
    <w:rsid w:val="007629D8"/>
    <w:rsid w:val="00762A7C"/>
    <w:rsid w:val="00763294"/>
    <w:rsid w:val="00764368"/>
    <w:rsid w:val="00770FEE"/>
    <w:rsid w:val="007710F7"/>
    <w:rsid w:val="00772D7F"/>
    <w:rsid w:val="00774DD7"/>
    <w:rsid w:val="00777196"/>
    <w:rsid w:val="00777583"/>
    <w:rsid w:val="00777945"/>
    <w:rsid w:val="00781844"/>
    <w:rsid w:val="00781DC9"/>
    <w:rsid w:val="007840CA"/>
    <w:rsid w:val="007843C5"/>
    <w:rsid w:val="00784AFA"/>
    <w:rsid w:val="00786037"/>
    <w:rsid w:val="007911E4"/>
    <w:rsid w:val="00793C90"/>
    <w:rsid w:val="00796B6C"/>
    <w:rsid w:val="007974A8"/>
    <w:rsid w:val="007A194F"/>
    <w:rsid w:val="007A23E8"/>
    <w:rsid w:val="007A2BF6"/>
    <w:rsid w:val="007A2E6C"/>
    <w:rsid w:val="007A369B"/>
    <w:rsid w:val="007A435C"/>
    <w:rsid w:val="007A6BDC"/>
    <w:rsid w:val="007B0F9C"/>
    <w:rsid w:val="007B4D49"/>
    <w:rsid w:val="007B51A5"/>
    <w:rsid w:val="007C0FF6"/>
    <w:rsid w:val="007C4D7D"/>
    <w:rsid w:val="007C5064"/>
    <w:rsid w:val="007C5394"/>
    <w:rsid w:val="007D0DC8"/>
    <w:rsid w:val="007D2BF5"/>
    <w:rsid w:val="007D4581"/>
    <w:rsid w:val="007D4FA5"/>
    <w:rsid w:val="007D5E01"/>
    <w:rsid w:val="007E4B93"/>
    <w:rsid w:val="007E5AF8"/>
    <w:rsid w:val="007F31DA"/>
    <w:rsid w:val="007F637A"/>
    <w:rsid w:val="007F63FC"/>
    <w:rsid w:val="007F747A"/>
    <w:rsid w:val="00800346"/>
    <w:rsid w:val="00804052"/>
    <w:rsid w:val="00807621"/>
    <w:rsid w:val="00812832"/>
    <w:rsid w:val="00812F6F"/>
    <w:rsid w:val="00814399"/>
    <w:rsid w:val="00814AAF"/>
    <w:rsid w:val="008153BD"/>
    <w:rsid w:val="00816691"/>
    <w:rsid w:val="0081679C"/>
    <w:rsid w:val="00817B6C"/>
    <w:rsid w:val="00822551"/>
    <w:rsid w:val="00823480"/>
    <w:rsid w:val="00824B62"/>
    <w:rsid w:val="00826643"/>
    <w:rsid w:val="00830292"/>
    <w:rsid w:val="008306B9"/>
    <w:rsid w:val="00831329"/>
    <w:rsid w:val="0083250E"/>
    <w:rsid w:val="0083278E"/>
    <w:rsid w:val="00832A39"/>
    <w:rsid w:val="00833B49"/>
    <w:rsid w:val="00836345"/>
    <w:rsid w:val="008365E2"/>
    <w:rsid w:val="00837BE9"/>
    <w:rsid w:val="0084199F"/>
    <w:rsid w:val="00844EFA"/>
    <w:rsid w:val="0084531A"/>
    <w:rsid w:val="0084545D"/>
    <w:rsid w:val="00845E19"/>
    <w:rsid w:val="00852833"/>
    <w:rsid w:val="008568E8"/>
    <w:rsid w:val="00857BD8"/>
    <w:rsid w:val="008613B8"/>
    <w:rsid w:val="008667BC"/>
    <w:rsid w:val="00870F79"/>
    <w:rsid w:val="00872CF6"/>
    <w:rsid w:val="00877DA0"/>
    <w:rsid w:val="0088083B"/>
    <w:rsid w:val="00883B0F"/>
    <w:rsid w:val="008850AA"/>
    <w:rsid w:val="008931FF"/>
    <w:rsid w:val="00893577"/>
    <w:rsid w:val="00893998"/>
    <w:rsid w:val="008A1EF0"/>
    <w:rsid w:val="008A3B23"/>
    <w:rsid w:val="008A3E03"/>
    <w:rsid w:val="008A4854"/>
    <w:rsid w:val="008B06C2"/>
    <w:rsid w:val="008B323C"/>
    <w:rsid w:val="008B40CB"/>
    <w:rsid w:val="008B41E5"/>
    <w:rsid w:val="008B5D0A"/>
    <w:rsid w:val="008C0090"/>
    <w:rsid w:val="008C0FDB"/>
    <w:rsid w:val="008C1214"/>
    <w:rsid w:val="008C1F8A"/>
    <w:rsid w:val="008C51D9"/>
    <w:rsid w:val="008C7299"/>
    <w:rsid w:val="008D2A45"/>
    <w:rsid w:val="008D451C"/>
    <w:rsid w:val="008D71D9"/>
    <w:rsid w:val="008D7C26"/>
    <w:rsid w:val="008E3899"/>
    <w:rsid w:val="008F1339"/>
    <w:rsid w:val="008F2387"/>
    <w:rsid w:val="008F2A30"/>
    <w:rsid w:val="008F4920"/>
    <w:rsid w:val="008F6140"/>
    <w:rsid w:val="009021E6"/>
    <w:rsid w:val="0090235B"/>
    <w:rsid w:val="00902608"/>
    <w:rsid w:val="00904231"/>
    <w:rsid w:val="00907F67"/>
    <w:rsid w:val="009119DA"/>
    <w:rsid w:val="0091511E"/>
    <w:rsid w:val="00915D8E"/>
    <w:rsid w:val="00915E4F"/>
    <w:rsid w:val="00922068"/>
    <w:rsid w:val="00922E0C"/>
    <w:rsid w:val="00923EB8"/>
    <w:rsid w:val="009252FB"/>
    <w:rsid w:val="00925801"/>
    <w:rsid w:val="0092660C"/>
    <w:rsid w:val="00926872"/>
    <w:rsid w:val="00930DB9"/>
    <w:rsid w:val="009334E0"/>
    <w:rsid w:val="00937177"/>
    <w:rsid w:val="009372B3"/>
    <w:rsid w:val="009416C8"/>
    <w:rsid w:val="0094797D"/>
    <w:rsid w:val="009540BB"/>
    <w:rsid w:val="009546AB"/>
    <w:rsid w:val="009639CC"/>
    <w:rsid w:val="00965652"/>
    <w:rsid w:val="00965AFB"/>
    <w:rsid w:val="00966229"/>
    <w:rsid w:val="00967082"/>
    <w:rsid w:val="00972F22"/>
    <w:rsid w:val="009733EF"/>
    <w:rsid w:val="009759D2"/>
    <w:rsid w:val="0098069A"/>
    <w:rsid w:val="00984ECB"/>
    <w:rsid w:val="00990869"/>
    <w:rsid w:val="0099510D"/>
    <w:rsid w:val="0099678B"/>
    <w:rsid w:val="009A10B9"/>
    <w:rsid w:val="009A11CC"/>
    <w:rsid w:val="009A1B76"/>
    <w:rsid w:val="009A682E"/>
    <w:rsid w:val="009A7903"/>
    <w:rsid w:val="009B169B"/>
    <w:rsid w:val="009B17C3"/>
    <w:rsid w:val="009B624F"/>
    <w:rsid w:val="009B7A82"/>
    <w:rsid w:val="009C5D40"/>
    <w:rsid w:val="009C66CE"/>
    <w:rsid w:val="009C76AB"/>
    <w:rsid w:val="009D1C76"/>
    <w:rsid w:val="009D4D47"/>
    <w:rsid w:val="009E3BDF"/>
    <w:rsid w:val="009F51AB"/>
    <w:rsid w:val="009F595B"/>
    <w:rsid w:val="00A00D20"/>
    <w:rsid w:val="00A01547"/>
    <w:rsid w:val="00A01A64"/>
    <w:rsid w:val="00A030A6"/>
    <w:rsid w:val="00A06838"/>
    <w:rsid w:val="00A07CF0"/>
    <w:rsid w:val="00A1001B"/>
    <w:rsid w:val="00A1059A"/>
    <w:rsid w:val="00A14A8E"/>
    <w:rsid w:val="00A207DC"/>
    <w:rsid w:val="00A20BD0"/>
    <w:rsid w:val="00A237DB"/>
    <w:rsid w:val="00A23B17"/>
    <w:rsid w:val="00A25444"/>
    <w:rsid w:val="00A339EE"/>
    <w:rsid w:val="00A34A0D"/>
    <w:rsid w:val="00A3544C"/>
    <w:rsid w:val="00A36609"/>
    <w:rsid w:val="00A36816"/>
    <w:rsid w:val="00A40B26"/>
    <w:rsid w:val="00A448F5"/>
    <w:rsid w:val="00A45152"/>
    <w:rsid w:val="00A45861"/>
    <w:rsid w:val="00A458F5"/>
    <w:rsid w:val="00A464F2"/>
    <w:rsid w:val="00A50F11"/>
    <w:rsid w:val="00A5103D"/>
    <w:rsid w:val="00A630AA"/>
    <w:rsid w:val="00A63718"/>
    <w:rsid w:val="00A66795"/>
    <w:rsid w:val="00A66A49"/>
    <w:rsid w:val="00A747AC"/>
    <w:rsid w:val="00A76E16"/>
    <w:rsid w:val="00A77008"/>
    <w:rsid w:val="00A816E6"/>
    <w:rsid w:val="00A82279"/>
    <w:rsid w:val="00A82575"/>
    <w:rsid w:val="00A83400"/>
    <w:rsid w:val="00A85025"/>
    <w:rsid w:val="00A85F22"/>
    <w:rsid w:val="00A85FC8"/>
    <w:rsid w:val="00A86F8F"/>
    <w:rsid w:val="00A906A4"/>
    <w:rsid w:val="00A940B2"/>
    <w:rsid w:val="00A94377"/>
    <w:rsid w:val="00A95110"/>
    <w:rsid w:val="00A95F61"/>
    <w:rsid w:val="00A97234"/>
    <w:rsid w:val="00AA1120"/>
    <w:rsid w:val="00AA1DF4"/>
    <w:rsid w:val="00AA6188"/>
    <w:rsid w:val="00AB16CB"/>
    <w:rsid w:val="00AB54B4"/>
    <w:rsid w:val="00AB58E2"/>
    <w:rsid w:val="00AB665B"/>
    <w:rsid w:val="00AC034C"/>
    <w:rsid w:val="00AC201A"/>
    <w:rsid w:val="00AC4BD4"/>
    <w:rsid w:val="00AC6917"/>
    <w:rsid w:val="00AD5648"/>
    <w:rsid w:val="00AE1342"/>
    <w:rsid w:val="00AE5FA5"/>
    <w:rsid w:val="00AE758F"/>
    <w:rsid w:val="00AF0522"/>
    <w:rsid w:val="00AF22D9"/>
    <w:rsid w:val="00B00058"/>
    <w:rsid w:val="00B00D5B"/>
    <w:rsid w:val="00B022EC"/>
    <w:rsid w:val="00B04A06"/>
    <w:rsid w:val="00B0784C"/>
    <w:rsid w:val="00B1001F"/>
    <w:rsid w:val="00B10422"/>
    <w:rsid w:val="00B1269E"/>
    <w:rsid w:val="00B1498E"/>
    <w:rsid w:val="00B152B3"/>
    <w:rsid w:val="00B15333"/>
    <w:rsid w:val="00B20D28"/>
    <w:rsid w:val="00B221B5"/>
    <w:rsid w:val="00B23093"/>
    <w:rsid w:val="00B24D82"/>
    <w:rsid w:val="00B306E3"/>
    <w:rsid w:val="00B30C90"/>
    <w:rsid w:val="00B31ADD"/>
    <w:rsid w:val="00B32BB4"/>
    <w:rsid w:val="00B32D70"/>
    <w:rsid w:val="00B3786B"/>
    <w:rsid w:val="00B45672"/>
    <w:rsid w:val="00B50413"/>
    <w:rsid w:val="00B54E61"/>
    <w:rsid w:val="00B5527B"/>
    <w:rsid w:val="00B57FC6"/>
    <w:rsid w:val="00B62837"/>
    <w:rsid w:val="00B630E2"/>
    <w:rsid w:val="00B644C8"/>
    <w:rsid w:val="00B66E54"/>
    <w:rsid w:val="00B7039E"/>
    <w:rsid w:val="00B75378"/>
    <w:rsid w:val="00B76C64"/>
    <w:rsid w:val="00B80960"/>
    <w:rsid w:val="00B81F67"/>
    <w:rsid w:val="00B824FD"/>
    <w:rsid w:val="00B8600A"/>
    <w:rsid w:val="00B908CE"/>
    <w:rsid w:val="00B90A3A"/>
    <w:rsid w:val="00B96D79"/>
    <w:rsid w:val="00BA037D"/>
    <w:rsid w:val="00BA0AAD"/>
    <w:rsid w:val="00BA0D57"/>
    <w:rsid w:val="00BA1983"/>
    <w:rsid w:val="00BA7943"/>
    <w:rsid w:val="00BB011C"/>
    <w:rsid w:val="00BB1718"/>
    <w:rsid w:val="00BB36D0"/>
    <w:rsid w:val="00BB408B"/>
    <w:rsid w:val="00BC349D"/>
    <w:rsid w:val="00BC3F13"/>
    <w:rsid w:val="00BC44E8"/>
    <w:rsid w:val="00BC564F"/>
    <w:rsid w:val="00BC6D1B"/>
    <w:rsid w:val="00BD4E0A"/>
    <w:rsid w:val="00BD580E"/>
    <w:rsid w:val="00BD5995"/>
    <w:rsid w:val="00BD5E36"/>
    <w:rsid w:val="00BD6F8D"/>
    <w:rsid w:val="00BD70B5"/>
    <w:rsid w:val="00BD75F9"/>
    <w:rsid w:val="00BE03D5"/>
    <w:rsid w:val="00BE6F38"/>
    <w:rsid w:val="00BF01FE"/>
    <w:rsid w:val="00BF1A66"/>
    <w:rsid w:val="00BF1EFC"/>
    <w:rsid w:val="00BF3718"/>
    <w:rsid w:val="00BF62A6"/>
    <w:rsid w:val="00BF7BA9"/>
    <w:rsid w:val="00C0148E"/>
    <w:rsid w:val="00C02F42"/>
    <w:rsid w:val="00C0499C"/>
    <w:rsid w:val="00C1571A"/>
    <w:rsid w:val="00C24B81"/>
    <w:rsid w:val="00C251AC"/>
    <w:rsid w:val="00C2648F"/>
    <w:rsid w:val="00C31229"/>
    <w:rsid w:val="00C33719"/>
    <w:rsid w:val="00C36139"/>
    <w:rsid w:val="00C3650E"/>
    <w:rsid w:val="00C42C4F"/>
    <w:rsid w:val="00C43B5D"/>
    <w:rsid w:val="00C45981"/>
    <w:rsid w:val="00C45A15"/>
    <w:rsid w:val="00C53833"/>
    <w:rsid w:val="00C5425A"/>
    <w:rsid w:val="00C559EB"/>
    <w:rsid w:val="00C56C94"/>
    <w:rsid w:val="00C578A4"/>
    <w:rsid w:val="00C61BEF"/>
    <w:rsid w:val="00C638D5"/>
    <w:rsid w:val="00C72E4E"/>
    <w:rsid w:val="00C747CF"/>
    <w:rsid w:val="00C76740"/>
    <w:rsid w:val="00C82A7B"/>
    <w:rsid w:val="00C85B63"/>
    <w:rsid w:val="00C863AD"/>
    <w:rsid w:val="00C91F79"/>
    <w:rsid w:val="00C929BB"/>
    <w:rsid w:val="00C94007"/>
    <w:rsid w:val="00C9435E"/>
    <w:rsid w:val="00CA0BF6"/>
    <w:rsid w:val="00CA344E"/>
    <w:rsid w:val="00CA50A7"/>
    <w:rsid w:val="00CA7C32"/>
    <w:rsid w:val="00CB5905"/>
    <w:rsid w:val="00CB5E92"/>
    <w:rsid w:val="00CB62CE"/>
    <w:rsid w:val="00CB7A74"/>
    <w:rsid w:val="00CC0497"/>
    <w:rsid w:val="00CC3627"/>
    <w:rsid w:val="00CC4757"/>
    <w:rsid w:val="00CC5FD9"/>
    <w:rsid w:val="00CD0B9D"/>
    <w:rsid w:val="00CD4233"/>
    <w:rsid w:val="00CD460C"/>
    <w:rsid w:val="00CD4E83"/>
    <w:rsid w:val="00CD65D5"/>
    <w:rsid w:val="00CE09E7"/>
    <w:rsid w:val="00CE3EA1"/>
    <w:rsid w:val="00CE3FAD"/>
    <w:rsid w:val="00CE5C56"/>
    <w:rsid w:val="00CE7508"/>
    <w:rsid w:val="00CE7526"/>
    <w:rsid w:val="00CF0CFE"/>
    <w:rsid w:val="00CF123B"/>
    <w:rsid w:val="00CF198F"/>
    <w:rsid w:val="00CF239C"/>
    <w:rsid w:val="00CF26EF"/>
    <w:rsid w:val="00CF5B75"/>
    <w:rsid w:val="00CF718B"/>
    <w:rsid w:val="00D010D2"/>
    <w:rsid w:val="00D0322A"/>
    <w:rsid w:val="00D07893"/>
    <w:rsid w:val="00D07C7A"/>
    <w:rsid w:val="00D1085A"/>
    <w:rsid w:val="00D11451"/>
    <w:rsid w:val="00D133FD"/>
    <w:rsid w:val="00D15EC8"/>
    <w:rsid w:val="00D20F1C"/>
    <w:rsid w:val="00D22B16"/>
    <w:rsid w:val="00D24C2A"/>
    <w:rsid w:val="00D348FB"/>
    <w:rsid w:val="00D41B45"/>
    <w:rsid w:val="00D43D27"/>
    <w:rsid w:val="00D44BD0"/>
    <w:rsid w:val="00D47A7A"/>
    <w:rsid w:val="00D507C5"/>
    <w:rsid w:val="00D53FF1"/>
    <w:rsid w:val="00D57ACB"/>
    <w:rsid w:val="00D57B89"/>
    <w:rsid w:val="00D60950"/>
    <w:rsid w:val="00D62A47"/>
    <w:rsid w:val="00D63FC1"/>
    <w:rsid w:val="00D665A7"/>
    <w:rsid w:val="00D71316"/>
    <w:rsid w:val="00D7329A"/>
    <w:rsid w:val="00D74368"/>
    <w:rsid w:val="00D74D8F"/>
    <w:rsid w:val="00D74FB4"/>
    <w:rsid w:val="00D75E8A"/>
    <w:rsid w:val="00D7621E"/>
    <w:rsid w:val="00D80745"/>
    <w:rsid w:val="00D830E9"/>
    <w:rsid w:val="00D8512E"/>
    <w:rsid w:val="00D873B4"/>
    <w:rsid w:val="00D9076B"/>
    <w:rsid w:val="00D93D3C"/>
    <w:rsid w:val="00D95433"/>
    <w:rsid w:val="00DA0280"/>
    <w:rsid w:val="00DA6B72"/>
    <w:rsid w:val="00DA7390"/>
    <w:rsid w:val="00DB0129"/>
    <w:rsid w:val="00DB2A55"/>
    <w:rsid w:val="00DB2CAD"/>
    <w:rsid w:val="00DB3189"/>
    <w:rsid w:val="00DB5652"/>
    <w:rsid w:val="00DB6102"/>
    <w:rsid w:val="00DC00F6"/>
    <w:rsid w:val="00DC1B5F"/>
    <w:rsid w:val="00DC40EE"/>
    <w:rsid w:val="00DC5B02"/>
    <w:rsid w:val="00DC6B0E"/>
    <w:rsid w:val="00DD2567"/>
    <w:rsid w:val="00DD3E93"/>
    <w:rsid w:val="00DD7556"/>
    <w:rsid w:val="00DE1642"/>
    <w:rsid w:val="00DE5AE1"/>
    <w:rsid w:val="00DF0D6A"/>
    <w:rsid w:val="00DF1A23"/>
    <w:rsid w:val="00DF1FBB"/>
    <w:rsid w:val="00DF3C86"/>
    <w:rsid w:val="00DF6573"/>
    <w:rsid w:val="00E02609"/>
    <w:rsid w:val="00E11561"/>
    <w:rsid w:val="00E1482F"/>
    <w:rsid w:val="00E15632"/>
    <w:rsid w:val="00E22B0E"/>
    <w:rsid w:val="00E22D03"/>
    <w:rsid w:val="00E23018"/>
    <w:rsid w:val="00E24050"/>
    <w:rsid w:val="00E253FF"/>
    <w:rsid w:val="00E25CA6"/>
    <w:rsid w:val="00E32EFE"/>
    <w:rsid w:val="00E333EE"/>
    <w:rsid w:val="00E41744"/>
    <w:rsid w:val="00E5091B"/>
    <w:rsid w:val="00E524AA"/>
    <w:rsid w:val="00E52B20"/>
    <w:rsid w:val="00E53615"/>
    <w:rsid w:val="00E541C0"/>
    <w:rsid w:val="00E5431C"/>
    <w:rsid w:val="00E56382"/>
    <w:rsid w:val="00E600F7"/>
    <w:rsid w:val="00E602CB"/>
    <w:rsid w:val="00E619E8"/>
    <w:rsid w:val="00E634B1"/>
    <w:rsid w:val="00E63539"/>
    <w:rsid w:val="00E63A48"/>
    <w:rsid w:val="00E647FA"/>
    <w:rsid w:val="00E64A81"/>
    <w:rsid w:val="00E67A18"/>
    <w:rsid w:val="00E70A99"/>
    <w:rsid w:val="00E71DF0"/>
    <w:rsid w:val="00E73256"/>
    <w:rsid w:val="00E7362B"/>
    <w:rsid w:val="00E7453A"/>
    <w:rsid w:val="00E75372"/>
    <w:rsid w:val="00E76ECE"/>
    <w:rsid w:val="00E823AF"/>
    <w:rsid w:val="00E833DA"/>
    <w:rsid w:val="00E83F75"/>
    <w:rsid w:val="00E928BD"/>
    <w:rsid w:val="00E92943"/>
    <w:rsid w:val="00E933E8"/>
    <w:rsid w:val="00E9565D"/>
    <w:rsid w:val="00EA00A4"/>
    <w:rsid w:val="00EA0921"/>
    <w:rsid w:val="00EA12CE"/>
    <w:rsid w:val="00EA2572"/>
    <w:rsid w:val="00EA3680"/>
    <w:rsid w:val="00EA6675"/>
    <w:rsid w:val="00EA7F3F"/>
    <w:rsid w:val="00EB43AE"/>
    <w:rsid w:val="00EB4798"/>
    <w:rsid w:val="00EC00A4"/>
    <w:rsid w:val="00EC712F"/>
    <w:rsid w:val="00ED4819"/>
    <w:rsid w:val="00ED492D"/>
    <w:rsid w:val="00ED67E5"/>
    <w:rsid w:val="00ED7135"/>
    <w:rsid w:val="00ED7A54"/>
    <w:rsid w:val="00EE1482"/>
    <w:rsid w:val="00EE29AD"/>
    <w:rsid w:val="00EE6750"/>
    <w:rsid w:val="00EE7224"/>
    <w:rsid w:val="00EE79AB"/>
    <w:rsid w:val="00EF0912"/>
    <w:rsid w:val="00EF2C66"/>
    <w:rsid w:val="00EF594D"/>
    <w:rsid w:val="00EF679E"/>
    <w:rsid w:val="00EF7832"/>
    <w:rsid w:val="00EF7C8F"/>
    <w:rsid w:val="00F01B45"/>
    <w:rsid w:val="00F02EB1"/>
    <w:rsid w:val="00F05786"/>
    <w:rsid w:val="00F05C65"/>
    <w:rsid w:val="00F1003C"/>
    <w:rsid w:val="00F10905"/>
    <w:rsid w:val="00F12092"/>
    <w:rsid w:val="00F15EBA"/>
    <w:rsid w:val="00F167E2"/>
    <w:rsid w:val="00F176E3"/>
    <w:rsid w:val="00F21946"/>
    <w:rsid w:val="00F224F4"/>
    <w:rsid w:val="00F244B5"/>
    <w:rsid w:val="00F270CF"/>
    <w:rsid w:val="00F27567"/>
    <w:rsid w:val="00F27BD7"/>
    <w:rsid w:val="00F32652"/>
    <w:rsid w:val="00F33889"/>
    <w:rsid w:val="00F3487F"/>
    <w:rsid w:val="00F359DD"/>
    <w:rsid w:val="00F35EA3"/>
    <w:rsid w:val="00F42D26"/>
    <w:rsid w:val="00F438F6"/>
    <w:rsid w:val="00F45003"/>
    <w:rsid w:val="00F463CB"/>
    <w:rsid w:val="00F46B52"/>
    <w:rsid w:val="00F5262B"/>
    <w:rsid w:val="00F56709"/>
    <w:rsid w:val="00F56FAD"/>
    <w:rsid w:val="00F6445F"/>
    <w:rsid w:val="00F7358C"/>
    <w:rsid w:val="00F73D41"/>
    <w:rsid w:val="00F75968"/>
    <w:rsid w:val="00F766B0"/>
    <w:rsid w:val="00F900F1"/>
    <w:rsid w:val="00F90C3C"/>
    <w:rsid w:val="00F93C9D"/>
    <w:rsid w:val="00F9470F"/>
    <w:rsid w:val="00FA1E7C"/>
    <w:rsid w:val="00FA60D8"/>
    <w:rsid w:val="00FA69D9"/>
    <w:rsid w:val="00FA7FF5"/>
    <w:rsid w:val="00FB5673"/>
    <w:rsid w:val="00FB74FC"/>
    <w:rsid w:val="00FC05EF"/>
    <w:rsid w:val="00FC07E2"/>
    <w:rsid w:val="00FC2D6A"/>
    <w:rsid w:val="00FC6E27"/>
    <w:rsid w:val="00FD2E2D"/>
    <w:rsid w:val="00FD538B"/>
    <w:rsid w:val="00FD6912"/>
    <w:rsid w:val="00FD7357"/>
    <w:rsid w:val="00FE30AC"/>
    <w:rsid w:val="00FE44A1"/>
    <w:rsid w:val="00FE5B78"/>
    <w:rsid w:val="00FE69EE"/>
    <w:rsid w:val="00FF1170"/>
    <w:rsid w:val="00FF26CB"/>
    <w:rsid w:val="00FF44EA"/>
    <w:rsid w:val="00FF53EA"/>
    <w:rsid w:val="00FF5AE5"/>
    <w:rsid w:val="00FF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  <w14:docId w14:val="4FF01BD1"/>
  <w15:docId w15:val="{21EB202E-BA15-4DC0-A81F-71AE7E1FF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3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iPriority="9" w:unhideWhenUsed="1"/>
    <w:lsdException w:name="index heading" w:semiHidden="1" w:unhideWhenUsed="1"/>
    <w:lsdException w:name="caption" w:semiHidden="1" w:uiPriority="8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5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" w:unhideWhenUsed="1"/>
    <w:lsdException w:name="List Bullet 3" w:semiHidden="1" w:uiPriority="2" w:unhideWhenUsed="1"/>
    <w:lsdException w:name="List Bullet 4" w:semiHidden="1" w:uiPriority="2" w:unhideWhenUsed="1"/>
    <w:lsdException w:name="List Bullet 5" w:semiHidden="1" w:uiPriority="2" w:unhideWhenUsed="1"/>
    <w:lsdException w:name="List Number 2" w:semiHidden="1" w:uiPriority="1" w:unhideWhenUsed="1"/>
    <w:lsdException w:name="List Number 3" w:semiHidden="1" w:uiPriority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3"/>
    <w:rsid w:val="00907F67"/>
    <w:pPr>
      <w:spacing w:before="180" w:after="0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D15EC8"/>
    <w:pPr>
      <w:keepNext/>
      <w:keepLines/>
      <w:numPr>
        <w:numId w:val="1"/>
      </w:numPr>
      <w:spacing w:before="480" w:after="24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AE758F"/>
    <w:pPr>
      <w:keepNext/>
      <w:keepLines/>
      <w:numPr>
        <w:ilvl w:val="1"/>
        <w:numId w:val="1"/>
      </w:numPr>
      <w:ind w:left="578" w:hanging="578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224B44"/>
    <w:pPr>
      <w:keepNext/>
      <w:keepLines/>
      <w:numPr>
        <w:ilvl w:val="2"/>
        <w:numId w:val="1"/>
      </w:numPr>
      <w:tabs>
        <w:tab w:val="num" w:pos="360"/>
      </w:tabs>
      <w:spacing w:before="200"/>
      <w:ind w:left="360" w:hanging="36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224B44"/>
    <w:pPr>
      <w:keepNext/>
      <w:keepLines/>
      <w:numPr>
        <w:ilvl w:val="3"/>
        <w:numId w:val="1"/>
      </w:numPr>
      <w:tabs>
        <w:tab w:val="num" w:pos="360"/>
      </w:tabs>
      <w:spacing w:before="200"/>
      <w:ind w:left="360" w:hanging="36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224B44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224B44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224B44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224B44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224B44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21029F"/>
    <w:rPr>
      <w:rFonts w:ascii="Calibri" w:eastAsiaTheme="majorEastAsia" w:hAnsi="Calibr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29F"/>
    <w:rPr>
      <w:rFonts w:ascii="Calibri" w:eastAsiaTheme="majorEastAsia" w:hAnsi="Calibri" w:cstheme="majorBidi"/>
      <w:b/>
      <w:bCs/>
      <w:sz w:val="24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29F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29F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29F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29F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29F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29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29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NoSpacing">
    <w:name w:val="No Spacing"/>
    <w:link w:val="NoSpacingChar"/>
    <w:uiPriority w:val="1"/>
    <w:semiHidden/>
    <w:unhideWhenUsed/>
    <w:rsid w:val="00224B44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semiHidden/>
    <w:rsid w:val="00FF1170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4B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B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"/>
    <w:unhideWhenUsed/>
    <w:rsid w:val="00EE7224"/>
    <w:pPr>
      <w:tabs>
        <w:tab w:val="center" w:pos="4513"/>
        <w:tab w:val="right" w:pos="9026"/>
      </w:tabs>
      <w:spacing w:before="0" w:line="240" w:lineRule="auto"/>
    </w:pPr>
    <w:rPr>
      <w:color w:val="595959" w:themeColor="text1" w:themeTint="A6"/>
      <w:sz w:val="20"/>
    </w:rPr>
  </w:style>
  <w:style w:type="character" w:customStyle="1" w:styleId="HeaderChar">
    <w:name w:val="Header Char"/>
    <w:basedOn w:val="DefaultParagraphFont"/>
    <w:link w:val="Header"/>
    <w:uiPriority w:val="9"/>
    <w:rsid w:val="00EE7224"/>
    <w:rPr>
      <w:rFonts w:ascii="Calibri" w:hAnsi="Calibri"/>
      <w:color w:val="595959" w:themeColor="text1" w:themeTint="A6"/>
      <w:sz w:val="20"/>
    </w:rPr>
  </w:style>
  <w:style w:type="paragraph" w:styleId="Footer">
    <w:name w:val="footer"/>
    <w:basedOn w:val="Normal"/>
    <w:link w:val="FooterChar"/>
    <w:uiPriority w:val="9"/>
    <w:unhideWhenUsed/>
    <w:rsid w:val="00662FAD"/>
    <w:pPr>
      <w:pBdr>
        <w:top w:val="single" w:sz="12" w:space="1" w:color="A6A6A6"/>
      </w:pBdr>
      <w:tabs>
        <w:tab w:val="center" w:pos="4513"/>
        <w:tab w:val="right" w:pos="9026"/>
      </w:tabs>
      <w:spacing w:before="0" w:line="240" w:lineRule="auto"/>
      <w:jc w:val="center"/>
    </w:pPr>
    <w:rPr>
      <w:rFonts w:cstheme="minorHAnsi"/>
      <w:color w:val="595959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"/>
    <w:rsid w:val="00662FAD"/>
    <w:rPr>
      <w:rFonts w:ascii="Calibri" w:hAnsi="Calibri" w:cstheme="minorHAnsi"/>
      <w:color w:val="595959"/>
      <w:sz w:val="20"/>
      <w:szCs w:val="20"/>
    </w:rPr>
  </w:style>
  <w:style w:type="table" w:styleId="TableGrid">
    <w:name w:val="Table Grid"/>
    <w:basedOn w:val="TableNormal"/>
    <w:uiPriority w:val="39"/>
    <w:rsid w:val="00060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0604F1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Grid-Accent1">
    <w:name w:val="Light Grid Accent 1"/>
    <w:basedOn w:val="TableNormal"/>
    <w:uiPriority w:val="62"/>
    <w:rsid w:val="000604F1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olorfulGrid-Accent1">
    <w:name w:val="Colorful Grid Accent 1"/>
    <w:basedOn w:val="TableNormal"/>
    <w:uiPriority w:val="73"/>
    <w:rsid w:val="000604F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04F1"/>
    <w:pPr>
      <w:numPr>
        <w:numId w:val="0"/>
      </w:numPr>
      <w:outlineLvl w:val="9"/>
    </w:pPr>
    <w:rPr>
      <w:lang w:eastAsia="ja-JP"/>
    </w:rPr>
  </w:style>
  <w:style w:type="paragraph" w:styleId="TOC1">
    <w:name w:val="toc 1"/>
    <w:basedOn w:val="ReportBodyText"/>
    <w:next w:val="ReportBodyText"/>
    <w:uiPriority w:val="39"/>
    <w:rsid w:val="00E9565D"/>
    <w:pPr>
      <w:spacing w:before="60" w:after="60" w:line="240" w:lineRule="auto"/>
    </w:pPr>
  </w:style>
  <w:style w:type="paragraph" w:styleId="TOC3">
    <w:name w:val="toc 3"/>
    <w:basedOn w:val="Normal"/>
    <w:next w:val="ReportBodyText"/>
    <w:uiPriority w:val="39"/>
    <w:rsid w:val="00E9565D"/>
    <w:pPr>
      <w:spacing w:before="60" w:after="60" w:line="240" w:lineRule="auto"/>
      <w:ind w:left="442"/>
    </w:pPr>
  </w:style>
  <w:style w:type="character" w:styleId="Hyperlink">
    <w:name w:val="Hyperlink"/>
    <w:basedOn w:val="DefaultParagraphFont"/>
    <w:uiPriority w:val="99"/>
    <w:unhideWhenUsed/>
    <w:rsid w:val="000604F1"/>
    <w:rPr>
      <w:color w:val="0000FF" w:themeColor="hyperlink"/>
      <w:u w:val="single"/>
    </w:rPr>
  </w:style>
  <w:style w:type="table" w:styleId="MediumList2-Accent1">
    <w:name w:val="Medium List 2 Accent 1"/>
    <w:basedOn w:val="TableNormal"/>
    <w:uiPriority w:val="66"/>
    <w:rsid w:val="000604F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CB5E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5E92"/>
    <w:rPr>
      <w:sz w:val="20"/>
      <w:szCs w:val="20"/>
    </w:rPr>
  </w:style>
  <w:style w:type="table" w:styleId="LightShading-Accent1">
    <w:name w:val="Light Shading Accent 1"/>
    <w:basedOn w:val="TableNormal"/>
    <w:uiPriority w:val="60"/>
    <w:rsid w:val="001A0E9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OC2">
    <w:name w:val="toc 2"/>
    <w:basedOn w:val="Normal"/>
    <w:next w:val="ReportBodyText"/>
    <w:uiPriority w:val="39"/>
    <w:rsid w:val="00E9565D"/>
    <w:pPr>
      <w:spacing w:before="60" w:after="60" w:line="240" w:lineRule="auto"/>
      <w:ind w:left="221"/>
    </w:pPr>
  </w:style>
  <w:style w:type="character" w:styleId="CommentReference">
    <w:name w:val="annotation reference"/>
    <w:basedOn w:val="DefaultParagraphFont"/>
    <w:uiPriority w:val="99"/>
    <w:semiHidden/>
    <w:unhideWhenUsed/>
    <w:rsid w:val="00CB5E92"/>
    <w:rPr>
      <w:sz w:val="16"/>
      <w:szCs w:val="16"/>
    </w:rPr>
  </w:style>
  <w:style w:type="paragraph" w:styleId="Caption">
    <w:name w:val="caption"/>
    <w:basedOn w:val="Normal"/>
    <w:next w:val="ReportBodyText"/>
    <w:uiPriority w:val="8"/>
    <w:unhideWhenUsed/>
    <w:rsid w:val="007424B2"/>
    <w:pPr>
      <w:keepNext/>
    </w:pPr>
    <w:rPr>
      <w:b/>
      <w:bCs/>
      <w:color w:val="000000" w:themeColor="text1"/>
      <w:sz w:val="20"/>
      <w:szCs w:val="18"/>
    </w:rPr>
  </w:style>
  <w:style w:type="paragraph" w:styleId="NormalWeb">
    <w:name w:val="Normal (Web)"/>
    <w:basedOn w:val="Normal"/>
    <w:uiPriority w:val="99"/>
    <w:unhideWhenUsed/>
    <w:rsid w:val="00064E4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OC4">
    <w:name w:val="toc 4"/>
    <w:basedOn w:val="Normal"/>
    <w:next w:val="ReportBodyText"/>
    <w:uiPriority w:val="39"/>
    <w:semiHidden/>
    <w:rsid w:val="00BE03D5"/>
    <w:pPr>
      <w:spacing w:after="100"/>
      <w:ind w:left="660"/>
    </w:pPr>
    <w:rPr>
      <w:rFonts w:eastAsiaTheme="minorEastAsia"/>
      <w:lang w:eastAsia="en-GB"/>
    </w:rPr>
  </w:style>
  <w:style w:type="paragraph" w:styleId="TOC5">
    <w:name w:val="toc 5"/>
    <w:basedOn w:val="Normal"/>
    <w:next w:val="ReportBodyText"/>
    <w:uiPriority w:val="39"/>
    <w:semiHidden/>
    <w:rsid w:val="00BE03D5"/>
    <w:pPr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semiHidden/>
    <w:rsid w:val="00532005"/>
    <w:pPr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semiHidden/>
    <w:rsid w:val="00532005"/>
    <w:pPr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semiHidden/>
    <w:rsid w:val="00532005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semiHidden/>
    <w:rsid w:val="00532005"/>
    <w:pPr>
      <w:spacing w:after="100"/>
      <w:ind w:left="1760"/>
    </w:pPr>
    <w:rPr>
      <w:rFonts w:eastAsiaTheme="minorEastAsia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B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B9E"/>
    <w:rPr>
      <w:b/>
      <w:bCs/>
      <w:sz w:val="20"/>
      <w:szCs w:val="20"/>
    </w:rPr>
  </w:style>
  <w:style w:type="table" w:styleId="MediumShading1-Accent1">
    <w:name w:val="Medium Shading 1 Accent 1"/>
    <w:basedOn w:val="TableNormal"/>
    <w:uiPriority w:val="63"/>
    <w:rsid w:val="00D15EC8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ableofFigures">
    <w:name w:val="table of figures"/>
    <w:basedOn w:val="Normal"/>
    <w:next w:val="ReportBodyText"/>
    <w:uiPriority w:val="99"/>
    <w:unhideWhenUsed/>
    <w:rsid w:val="00E9565D"/>
    <w:pPr>
      <w:spacing w:before="60" w:after="60" w:line="240" w:lineRule="auto"/>
    </w:pPr>
  </w:style>
  <w:style w:type="paragraph" w:styleId="ListBullet">
    <w:name w:val="List Bullet"/>
    <w:basedOn w:val="ReportBodyText"/>
    <w:uiPriority w:val="2"/>
    <w:unhideWhenUsed/>
    <w:qFormat/>
    <w:rsid w:val="00001781"/>
    <w:pPr>
      <w:numPr>
        <w:numId w:val="10"/>
      </w:numPr>
      <w:spacing w:before="120"/>
      <w:ind w:left="568" w:hanging="284"/>
    </w:pPr>
  </w:style>
  <w:style w:type="paragraph" w:styleId="ListBullet2">
    <w:name w:val="List Bullet 2"/>
    <w:basedOn w:val="ListBullet"/>
    <w:uiPriority w:val="2"/>
    <w:unhideWhenUsed/>
    <w:rsid w:val="00001781"/>
    <w:pPr>
      <w:numPr>
        <w:ilvl w:val="1"/>
      </w:numPr>
      <w:ind w:hanging="284"/>
    </w:pPr>
  </w:style>
  <w:style w:type="paragraph" w:styleId="ListBullet3">
    <w:name w:val="List Bullet 3"/>
    <w:basedOn w:val="ListBullet"/>
    <w:uiPriority w:val="2"/>
    <w:unhideWhenUsed/>
    <w:rsid w:val="00001781"/>
    <w:pPr>
      <w:numPr>
        <w:ilvl w:val="2"/>
      </w:numPr>
      <w:ind w:hanging="284"/>
    </w:pPr>
  </w:style>
  <w:style w:type="paragraph" w:styleId="ListBullet4">
    <w:name w:val="List Bullet 4"/>
    <w:basedOn w:val="ListBullet"/>
    <w:uiPriority w:val="2"/>
    <w:unhideWhenUsed/>
    <w:rsid w:val="00001781"/>
    <w:pPr>
      <w:numPr>
        <w:ilvl w:val="3"/>
      </w:numPr>
      <w:ind w:left="1418" w:hanging="284"/>
    </w:pPr>
  </w:style>
  <w:style w:type="paragraph" w:styleId="ListBullet5">
    <w:name w:val="List Bullet 5"/>
    <w:basedOn w:val="ListBullet"/>
    <w:uiPriority w:val="2"/>
    <w:unhideWhenUsed/>
    <w:rsid w:val="00001781"/>
    <w:pPr>
      <w:numPr>
        <w:ilvl w:val="4"/>
      </w:numPr>
      <w:ind w:left="1702" w:hanging="284"/>
    </w:pPr>
  </w:style>
  <w:style w:type="paragraph" w:styleId="ListNumber">
    <w:name w:val="List Number"/>
    <w:basedOn w:val="Normal"/>
    <w:uiPriority w:val="1"/>
    <w:unhideWhenUsed/>
    <w:qFormat/>
    <w:rsid w:val="00001781"/>
    <w:pPr>
      <w:numPr>
        <w:numId w:val="6"/>
      </w:numPr>
      <w:spacing w:before="120"/>
      <w:ind w:left="568" w:hanging="284"/>
    </w:pPr>
  </w:style>
  <w:style w:type="paragraph" w:styleId="ListNumber2">
    <w:name w:val="List Number 2"/>
    <w:basedOn w:val="Normal"/>
    <w:uiPriority w:val="1"/>
    <w:unhideWhenUsed/>
    <w:rsid w:val="00001781"/>
    <w:pPr>
      <w:numPr>
        <w:ilvl w:val="1"/>
        <w:numId w:val="6"/>
      </w:numPr>
      <w:spacing w:before="120"/>
      <w:ind w:hanging="284"/>
    </w:pPr>
  </w:style>
  <w:style w:type="paragraph" w:styleId="ListNumber3">
    <w:name w:val="List Number 3"/>
    <w:basedOn w:val="Normal"/>
    <w:uiPriority w:val="1"/>
    <w:unhideWhenUsed/>
    <w:rsid w:val="00001781"/>
    <w:pPr>
      <w:numPr>
        <w:ilvl w:val="2"/>
        <w:numId w:val="6"/>
      </w:numPr>
      <w:spacing w:before="120"/>
      <w:ind w:hanging="284"/>
    </w:pPr>
  </w:style>
  <w:style w:type="paragraph" w:customStyle="1" w:styleId="ReportBodyText">
    <w:name w:val="Report Body Text"/>
    <w:basedOn w:val="Normal"/>
    <w:link w:val="ReportBodyTextChar"/>
    <w:qFormat/>
    <w:rsid w:val="00655533"/>
    <w:rPr>
      <w:rFonts w:cs="Calibri"/>
    </w:rPr>
  </w:style>
  <w:style w:type="character" w:customStyle="1" w:styleId="ReportBodyTextChar">
    <w:name w:val="Report Body Text Char"/>
    <w:basedOn w:val="DefaultParagraphFont"/>
    <w:link w:val="ReportBodyText"/>
    <w:rsid w:val="00655533"/>
    <w:rPr>
      <w:rFonts w:ascii="Calibri" w:hAnsi="Calibri" w:cs="Calibri"/>
    </w:rPr>
  </w:style>
  <w:style w:type="paragraph" w:customStyle="1" w:styleId="ReportHeading1">
    <w:name w:val="Report Heading 1"/>
    <w:basedOn w:val="Heading1"/>
    <w:next w:val="ReportBodyText"/>
    <w:link w:val="ReportHeading1Char"/>
    <w:qFormat/>
    <w:rsid w:val="00A464F2"/>
    <w:pPr>
      <w:numPr>
        <w:numId w:val="12"/>
      </w:numPr>
    </w:pPr>
    <w:rPr>
      <w:color w:val="732876"/>
      <w:sz w:val="32"/>
    </w:rPr>
  </w:style>
  <w:style w:type="character" w:customStyle="1" w:styleId="ReportHeading1Char">
    <w:name w:val="Report Heading 1 Char"/>
    <w:basedOn w:val="Heading1Char"/>
    <w:link w:val="ReportHeading1"/>
    <w:rsid w:val="00A464F2"/>
    <w:rPr>
      <w:rFonts w:ascii="Calibri" w:eastAsiaTheme="majorEastAsia" w:hAnsi="Calibri" w:cstheme="majorBidi"/>
      <w:b/>
      <w:bCs/>
      <w:color w:val="732876"/>
      <w:sz w:val="32"/>
      <w:szCs w:val="28"/>
      <w:lang w:val="en-US"/>
    </w:rPr>
  </w:style>
  <w:style w:type="paragraph" w:customStyle="1" w:styleId="ReportHeading2">
    <w:name w:val="Report Heading 2"/>
    <w:basedOn w:val="Heading2"/>
    <w:next w:val="ReportBodyText"/>
    <w:link w:val="ReportHeading2Char"/>
    <w:qFormat/>
    <w:rsid w:val="00D665A7"/>
    <w:pPr>
      <w:numPr>
        <w:numId w:val="12"/>
      </w:numPr>
      <w:spacing w:before="240" w:after="180"/>
      <w:jc w:val="both"/>
    </w:pPr>
    <w:rPr>
      <w:color w:val="000000" w:themeColor="text1"/>
      <w:sz w:val="28"/>
    </w:rPr>
  </w:style>
  <w:style w:type="character" w:customStyle="1" w:styleId="ReportHeading2Char">
    <w:name w:val="Report Heading 2 Char"/>
    <w:basedOn w:val="Heading2Char"/>
    <w:link w:val="ReportHeading2"/>
    <w:rsid w:val="00D665A7"/>
    <w:rPr>
      <w:rFonts w:ascii="Calibri" w:eastAsiaTheme="majorEastAsia" w:hAnsi="Calibri" w:cstheme="majorBidi"/>
      <w:b/>
      <w:bCs/>
      <w:color w:val="000000" w:themeColor="text1"/>
      <w:sz w:val="28"/>
      <w:szCs w:val="26"/>
      <w:lang w:val="en-US"/>
    </w:rPr>
  </w:style>
  <w:style w:type="paragraph" w:customStyle="1" w:styleId="ReportHeading3">
    <w:name w:val="Report Heading 3"/>
    <w:basedOn w:val="Heading3"/>
    <w:next w:val="ReportBodyText"/>
    <w:link w:val="ReportHeading3Char"/>
    <w:qFormat/>
    <w:rsid w:val="00D665A7"/>
    <w:pPr>
      <w:numPr>
        <w:numId w:val="12"/>
      </w:numPr>
      <w:spacing w:before="240" w:after="180"/>
    </w:pPr>
    <w:rPr>
      <w:rFonts w:ascii="Calibri" w:hAnsi="Calibri"/>
      <w:color w:val="000000" w:themeColor="text1"/>
      <w:sz w:val="24"/>
    </w:rPr>
  </w:style>
  <w:style w:type="character" w:customStyle="1" w:styleId="ReportHeading3Char">
    <w:name w:val="Report Heading 3 Char"/>
    <w:basedOn w:val="Heading3Char"/>
    <w:link w:val="ReportHeading3"/>
    <w:rsid w:val="00D665A7"/>
    <w:rPr>
      <w:rFonts w:ascii="Calibri" w:eastAsiaTheme="majorEastAsia" w:hAnsi="Calibri" w:cstheme="majorBidi"/>
      <w:b/>
      <w:bCs/>
      <w:color w:val="000000" w:themeColor="text1"/>
      <w:sz w:val="24"/>
      <w:lang w:val="en-US"/>
    </w:rPr>
  </w:style>
  <w:style w:type="paragraph" w:customStyle="1" w:styleId="ReportHeading4">
    <w:name w:val="Report Heading 4"/>
    <w:basedOn w:val="Heading4"/>
    <w:next w:val="ReportBodyText"/>
    <w:link w:val="ReportHeading4Char"/>
    <w:qFormat/>
    <w:rsid w:val="00D665A7"/>
    <w:pPr>
      <w:numPr>
        <w:numId w:val="12"/>
      </w:numPr>
      <w:spacing w:before="240" w:after="180"/>
    </w:pPr>
    <w:rPr>
      <w:rFonts w:ascii="Calibri" w:hAnsi="Calibri"/>
      <w:color w:val="000000" w:themeColor="text1"/>
    </w:rPr>
  </w:style>
  <w:style w:type="character" w:customStyle="1" w:styleId="ReportHeading4Char">
    <w:name w:val="Report Heading 4 Char"/>
    <w:basedOn w:val="Heading4Char"/>
    <w:link w:val="ReportHeading4"/>
    <w:rsid w:val="00D665A7"/>
    <w:rPr>
      <w:rFonts w:ascii="Calibri" w:eastAsiaTheme="majorEastAsia" w:hAnsi="Calibri" w:cstheme="majorBidi"/>
      <w:b/>
      <w:bCs/>
      <w:i/>
      <w:iCs/>
      <w:color w:val="000000" w:themeColor="text1"/>
      <w:lang w:val="en-US"/>
    </w:rPr>
  </w:style>
  <w:style w:type="paragraph" w:customStyle="1" w:styleId="ReportHeading5">
    <w:name w:val="Report Heading 5"/>
    <w:basedOn w:val="Heading5"/>
    <w:next w:val="ReportBodyText"/>
    <w:link w:val="ReportHeading5Char"/>
    <w:qFormat/>
    <w:rsid w:val="00D665A7"/>
    <w:pPr>
      <w:numPr>
        <w:numId w:val="12"/>
      </w:numPr>
      <w:spacing w:before="240" w:after="180"/>
    </w:pPr>
    <w:rPr>
      <w:rFonts w:ascii="Calibri" w:hAnsi="Calibri"/>
      <w:b/>
      <w:color w:val="000000"/>
    </w:rPr>
  </w:style>
  <w:style w:type="character" w:customStyle="1" w:styleId="ReportHeading5Char">
    <w:name w:val="Report Heading 5 Char"/>
    <w:basedOn w:val="Heading5Char"/>
    <w:link w:val="ReportHeading5"/>
    <w:rsid w:val="00D665A7"/>
    <w:rPr>
      <w:rFonts w:ascii="Calibri" w:eastAsiaTheme="majorEastAsia" w:hAnsi="Calibri" w:cstheme="majorBidi"/>
      <w:b/>
      <w:color w:val="000000"/>
      <w:lang w:val="en-US"/>
    </w:rPr>
  </w:style>
  <w:style w:type="numbering" w:customStyle="1" w:styleId="ReportHeadings">
    <w:name w:val="Report Headings"/>
    <w:uiPriority w:val="99"/>
    <w:rsid w:val="00D665A7"/>
    <w:pPr>
      <w:numPr>
        <w:numId w:val="2"/>
      </w:numPr>
    </w:pPr>
  </w:style>
  <w:style w:type="numbering" w:customStyle="1" w:styleId="ListNumbers">
    <w:name w:val="List Numbers"/>
    <w:uiPriority w:val="99"/>
    <w:rsid w:val="00DB3189"/>
    <w:pPr>
      <w:numPr>
        <w:numId w:val="4"/>
      </w:numPr>
    </w:pPr>
  </w:style>
  <w:style w:type="paragraph" w:customStyle="1" w:styleId="ReportNonTOCHeading">
    <w:name w:val="Report NonTOC Heading"/>
    <w:basedOn w:val="ReportBodyText"/>
    <w:next w:val="ReportBodyText"/>
    <w:link w:val="ReportNonTOCHeadingChar"/>
    <w:qFormat/>
    <w:rsid w:val="00A464F2"/>
    <w:pPr>
      <w:keepNext/>
    </w:pPr>
    <w:rPr>
      <w:b/>
      <w:color w:val="732876"/>
      <w:sz w:val="28"/>
    </w:rPr>
  </w:style>
  <w:style w:type="character" w:customStyle="1" w:styleId="ReportNonTOCHeadingChar">
    <w:name w:val="Report NonTOC Heading Char"/>
    <w:basedOn w:val="DefaultParagraphFont"/>
    <w:link w:val="ReportNonTOCHeading"/>
    <w:rsid w:val="00A464F2"/>
    <w:rPr>
      <w:rFonts w:ascii="Calibri" w:hAnsi="Calibri" w:cs="Calibri"/>
      <w:b/>
      <w:color w:val="732876"/>
      <w:sz w:val="28"/>
    </w:rPr>
  </w:style>
  <w:style w:type="paragraph" w:styleId="FootnoteText">
    <w:name w:val="footnote text"/>
    <w:basedOn w:val="Normal"/>
    <w:link w:val="FootnoteTextChar"/>
    <w:uiPriority w:val="99"/>
    <w:rsid w:val="008667B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B06C2"/>
    <w:rPr>
      <w:rFonts w:ascii="Cambria" w:hAnsi="Cambria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8667BC"/>
    <w:rPr>
      <w:vertAlign w:val="superscript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235"/>
  </w:style>
  <w:style w:type="character" w:customStyle="1" w:styleId="BodyTextChar">
    <w:name w:val="Body Text Char"/>
    <w:basedOn w:val="DefaultParagraphFont"/>
    <w:link w:val="BodyText"/>
    <w:uiPriority w:val="99"/>
    <w:semiHidden/>
    <w:rsid w:val="00264235"/>
    <w:rPr>
      <w:rFonts w:ascii="Calibri" w:hAnsi="Calibri"/>
    </w:rPr>
  </w:style>
  <w:style w:type="table" w:customStyle="1" w:styleId="ReportSummaryBox">
    <w:name w:val="Report_Summary_Box"/>
    <w:basedOn w:val="TableNormal"/>
    <w:uiPriority w:val="99"/>
    <w:rsid w:val="000D5EBC"/>
    <w:pPr>
      <w:spacing w:after="0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3" w:type="dxa"/>
        <w:bottom w:w="113" w:type="dxa"/>
      </w:tblCellMar>
    </w:tblPr>
    <w:tcPr>
      <w:shd w:val="clear" w:color="auto" w:fill="CFD1D2"/>
    </w:tcPr>
  </w:style>
  <w:style w:type="paragraph" w:customStyle="1" w:styleId="ReportTableFootnote">
    <w:name w:val="Report Table Footnote"/>
    <w:basedOn w:val="ReportBodyText"/>
    <w:next w:val="ReportBodyText"/>
    <w:link w:val="ReportTableFootnoteChar"/>
    <w:uiPriority w:val="3"/>
    <w:qFormat/>
    <w:rsid w:val="00EE1482"/>
    <w:pPr>
      <w:spacing w:before="0" w:after="480"/>
      <w:contextualSpacing/>
    </w:pPr>
    <w:rPr>
      <w:sz w:val="18"/>
    </w:rPr>
  </w:style>
  <w:style w:type="character" w:customStyle="1" w:styleId="ReportTableFootnoteChar">
    <w:name w:val="Report Table Footnote Char"/>
    <w:basedOn w:val="ReportBodyTextChar"/>
    <w:link w:val="ReportTableFootnote"/>
    <w:uiPriority w:val="3"/>
    <w:rsid w:val="00EE1482"/>
    <w:rPr>
      <w:rFonts w:ascii="Calibri" w:hAnsi="Calibri" w:cs="Calibri"/>
      <w:sz w:val="18"/>
    </w:rPr>
  </w:style>
  <w:style w:type="paragraph" w:customStyle="1" w:styleId="ReportHeading6">
    <w:name w:val="Report Heading 6"/>
    <w:basedOn w:val="Heading6"/>
    <w:next w:val="ReportBodyText"/>
    <w:qFormat/>
    <w:rsid w:val="000744B9"/>
    <w:pPr>
      <w:numPr>
        <w:numId w:val="12"/>
      </w:numPr>
      <w:spacing w:before="240" w:after="180"/>
    </w:pPr>
    <w:rPr>
      <w:rFonts w:ascii="Calibri" w:hAnsi="Calibri"/>
      <w:color w:val="9C719D"/>
    </w:rPr>
  </w:style>
  <w:style w:type="numbering" w:customStyle="1" w:styleId="ListBullets">
    <w:name w:val="List Bullets"/>
    <w:uiPriority w:val="99"/>
    <w:rsid w:val="00BA7943"/>
    <w:pPr>
      <w:numPr>
        <w:numId w:val="3"/>
      </w:numPr>
    </w:pPr>
  </w:style>
  <w:style w:type="paragraph" w:styleId="Revision">
    <w:name w:val="Revision"/>
    <w:hidden/>
    <w:uiPriority w:val="99"/>
    <w:semiHidden/>
    <w:rsid w:val="00EE6750"/>
    <w:pPr>
      <w:spacing w:after="0" w:line="240" w:lineRule="auto"/>
    </w:pPr>
    <w:rPr>
      <w:rFonts w:ascii="Calibri" w:hAnsi="Calibri"/>
    </w:rPr>
  </w:style>
  <w:style w:type="paragraph" w:customStyle="1" w:styleId="ReportTableText">
    <w:name w:val="Report Table Text"/>
    <w:basedOn w:val="ReportBodyText"/>
    <w:uiPriority w:val="3"/>
    <w:qFormat/>
    <w:rsid w:val="009F51AB"/>
    <w:pPr>
      <w:spacing w:before="60" w:after="60" w:line="240" w:lineRule="auto"/>
    </w:pPr>
  </w:style>
  <w:style w:type="table" w:customStyle="1" w:styleId="ReportTable">
    <w:name w:val="Report_Table"/>
    <w:basedOn w:val="TableNormal"/>
    <w:uiPriority w:val="99"/>
    <w:rsid w:val="000D5EBC"/>
    <w:pPr>
      <w:spacing w:before="60" w:after="60" w:line="240" w:lineRule="auto"/>
      <w:jc w:val="center"/>
    </w:pPr>
    <w:rPr>
      <w:rFonts w:ascii="Calibri" w:hAnsi="Calibri"/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rPr>
        <w:rFonts w:asciiTheme="minorHAnsi" w:hAnsiTheme="minorHAnsi"/>
        <w:b/>
        <w:sz w:val="20"/>
      </w:rPr>
      <w:tblPr/>
      <w:tcPr>
        <w:shd w:val="clear" w:color="auto" w:fill="CFD1D2"/>
      </w:tcPr>
    </w:tblStylePr>
    <w:tblStylePr w:type="firstCol">
      <w:pPr>
        <w:jc w:val="left"/>
      </w:pPr>
      <w:rPr>
        <w:rFonts w:asciiTheme="minorHAnsi" w:hAnsiTheme="minorHAnsi"/>
        <w:sz w:val="20"/>
      </w:rPr>
    </w:tblStylePr>
  </w:style>
  <w:style w:type="paragraph" w:customStyle="1" w:styleId="ReportSummaryBoxHeading">
    <w:name w:val="Report Summary Box Heading"/>
    <w:basedOn w:val="ReportBodyText"/>
    <w:uiPriority w:val="3"/>
    <w:rsid w:val="00085AE7"/>
    <w:pPr>
      <w:spacing w:before="60" w:after="120"/>
    </w:pPr>
    <w:rPr>
      <w:b/>
      <w:i/>
    </w:rPr>
  </w:style>
  <w:style w:type="paragraph" w:customStyle="1" w:styleId="ReportFrontPageTitle">
    <w:name w:val="Report Front Page Title"/>
    <w:basedOn w:val="ReportBodyText"/>
    <w:uiPriority w:val="3"/>
    <w:qFormat/>
    <w:rsid w:val="00A464F2"/>
    <w:pPr>
      <w:spacing w:before="0"/>
    </w:pPr>
    <w:rPr>
      <w:color w:val="6D6E71"/>
      <w:sz w:val="40"/>
      <w:szCs w:val="48"/>
    </w:rPr>
  </w:style>
  <w:style w:type="paragraph" w:customStyle="1" w:styleId="ReportTag">
    <w:name w:val="Report Tag"/>
    <w:basedOn w:val="ReportBodyText"/>
    <w:uiPriority w:val="3"/>
    <w:qFormat/>
    <w:rsid w:val="00510946"/>
    <w:pPr>
      <w:spacing w:before="0" w:line="240" w:lineRule="auto"/>
    </w:pPr>
    <w:rPr>
      <w:b/>
      <w:color w:val="595959" w:themeColor="text1" w:themeTint="A6"/>
      <w:sz w:val="56"/>
      <w:szCs w:val="72"/>
    </w:rPr>
  </w:style>
  <w:style w:type="paragraph" w:customStyle="1" w:styleId="ReportClientDetails">
    <w:name w:val="Report Client Details"/>
    <w:basedOn w:val="ReportTableText"/>
    <w:uiPriority w:val="3"/>
    <w:rsid w:val="00021245"/>
    <w:pPr>
      <w:spacing w:before="40" w:after="40"/>
    </w:pPr>
    <w:rPr>
      <w:color w:val="000000" w:themeColor="text1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D1273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20BD0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ReportBodyTextChar"/>
    <w:link w:val="EndNoteBibliographyTitle"/>
    <w:rsid w:val="00A20BD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20BD0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ReportBodyTextChar"/>
    <w:link w:val="EndNoteBibliography"/>
    <w:rsid w:val="00A20BD0"/>
    <w:rPr>
      <w:rFonts w:ascii="Calibri" w:hAnsi="Calibri" w:cs="Calibri"/>
      <w:noProof/>
      <w:lang w:val="en-US"/>
    </w:rPr>
  </w:style>
  <w:style w:type="character" w:customStyle="1" w:styleId="Mention1">
    <w:name w:val="Mention1"/>
    <w:basedOn w:val="DefaultParagraphFont"/>
    <w:uiPriority w:val="99"/>
    <w:semiHidden/>
    <w:unhideWhenUsed/>
    <w:rsid w:val="00A20BD0"/>
    <w:rPr>
      <w:color w:val="2B579A"/>
      <w:shd w:val="clear" w:color="auto" w:fill="E6E6E6"/>
    </w:rPr>
  </w:style>
  <w:style w:type="character" w:styleId="PageNumber">
    <w:name w:val="page number"/>
    <w:basedOn w:val="DefaultParagraphFont"/>
    <w:uiPriority w:val="5"/>
    <w:rsid w:val="0063493A"/>
  </w:style>
  <w:style w:type="paragraph" w:customStyle="1" w:styleId="Table">
    <w:name w:val="Table"/>
    <w:basedOn w:val="Normal"/>
    <w:link w:val="TableChar"/>
    <w:qFormat/>
    <w:rsid w:val="0063493A"/>
    <w:pPr>
      <w:keepNext/>
      <w:spacing w:before="0" w:line="240" w:lineRule="auto"/>
    </w:pPr>
    <w:rPr>
      <w:rFonts w:ascii="Verdana" w:eastAsia="Times New Roman" w:hAnsi="Verdana" w:cs="Arial"/>
      <w:sz w:val="16"/>
      <w:szCs w:val="20"/>
      <w:lang w:eastAsia="en-GB"/>
    </w:rPr>
  </w:style>
  <w:style w:type="character" w:customStyle="1" w:styleId="TableChar">
    <w:name w:val="Table Char"/>
    <w:basedOn w:val="DefaultParagraphFont"/>
    <w:link w:val="Table"/>
    <w:rsid w:val="0063493A"/>
    <w:rPr>
      <w:rFonts w:ascii="Verdana" w:eastAsia="Times New Roman" w:hAnsi="Verdana" w:cs="Arial"/>
      <w:sz w:val="16"/>
      <w:szCs w:val="20"/>
      <w:lang w:eastAsia="en-GB"/>
    </w:rPr>
  </w:style>
  <w:style w:type="paragraph" w:customStyle="1" w:styleId="Footnote">
    <w:name w:val="Footnote"/>
    <w:basedOn w:val="Normal"/>
    <w:link w:val="FootnoteChar"/>
    <w:qFormat/>
    <w:rsid w:val="007843C5"/>
    <w:pPr>
      <w:suppressAutoHyphens/>
      <w:spacing w:before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otnoteChar">
    <w:name w:val="Footnote Char"/>
    <w:basedOn w:val="DefaultParagraphFont"/>
    <w:link w:val="Footnote"/>
    <w:rsid w:val="007843C5"/>
    <w:rPr>
      <w:rFonts w:ascii="Times New Roman" w:eastAsia="Times New Roman" w:hAnsi="Times New Roman" w:cs="Times New Roman"/>
      <w:sz w:val="18"/>
      <w:szCs w:val="18"/>
    </w:rPr>
  </w:style>
  <w:style w:type="paragraph" w:customStyle="1" w:styleId="Answer">
    <w:name w:val="Answer"/>
    <w:basedOn w:val="Normal"/>
    <w:link w:val="AnswerCharChar"/>
    <w:qFormat/>
    <w:rsid w:val="00191010"/>
    <w:pPr>
      <w:spacing w:before="0" w:after="1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nswerCharChar">
    <w:name w:val="Answer Char Char"/>
    <w:link w:val="Answer"/>
    <w:rsid w:val="00191010"/>
    <w:rPr>
      <w:rFonts w:ascii="Times New Roman" w:eastAsia="Calibri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010"/>
    <w:rPr>
      <w:color w:val="808080"/>
      <w:shd w:val="clear" w:color="auto" w:fill="E6E6E6"/>
    </w:rPr>
  </w:style>
  <w:style w:type="character" w:styleId="Mention">
    <w:name w:val="Mention"/>
    <w:basedOn w:val="DefaultParagraphFont"/>
    <w:uiPriority w:val="99"/>
    <w:semiHidden/>
    <w:unhideWhenUsed/>
    <w:rsid w:val="00F56709"/>
    <w:rPr>
      <w:color w:val="2B579A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4324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2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8C17F-1AD8-4597-9755-D17B5B2F5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4893</Words>
  <Characters>27892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&lt;&lt;Add Title. Not more than 4 lines. Drop font size as necessary to fit in box&gt;&gt;</vt:lpstr>
    </vt:vector>
  </TitlesOfParts>
  <Company>Abacus International</Company>
  <LinksUpToDate>false</LinksUpToDate>
  <CharactersWithSpaces>32720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&lt;&lt;Add Title. Not more than 4 lines. Drop font size as necessary to fit in box&gt;&gt;</dc:title>
  <dc:subject>….</dc:subject>
  <dc:creator>Nather, Katrin</dc:creator>
  <cp:lastModifiedBy>Nather, Katrin</cp:lastModifiedBy>
  <cp:revision>3</cp:revision>
  <cp:lastPrinted>2015-08-26T13:28:00Z</cp:lastPrinted>
  <dcterms:created xsi:type="dcterms:W3CDTF">2019-05-21T10:18:00Z</dcterms:created>
  <dcterms:modified xsi:type="dcterms:W3CDTF">2019-05-21T10:30:00Z</dcterms:modified>
</cp:coreProperties>
</file>